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cs="宋体"/>
          <w:b/>
          <w:bCs/>
          <w:color w:val="auto"/>
          <w:sz w:val="52"/>
          <w:szCs w:val="52"/>
          <w:lang w:val="en-US" w:eastAsia="zh-CN"/>
        </w:rPr>
      </w:pPr>
      <w:r>
        <w:rPr>
          <w:rFonts w:hint="eastAsia" w:cs="宋体"/>
          <w:b/>
          <w:bCs/>
          <w:color w:val="auto"/>
          <w:sz w:val="52"/>
          <w:szCs w:val="52"/>
          <w:lang w:val="en-US" w:eastAsia="zh-CN"/>
        </w:rPr>
        <w:t>附件3 ：合同格式</w:t>
      </w:r>
    </w:p>
    <w:p>
      <w:pPr>
        <w:jc w:val="center"/>
        <w:rPr>
          <w:rFonts w:hint="eastAsia" w:cs="宋体"/>
          <w:b/>
          <w:bCs/>
          <w:color w:val="auto"/>
          <w:sz w:val="52"/>
          <w:szCs w:val="52"/>
        </w:rPr>
      </w:pPr>
    </w:p>
    <w:p>
      <w:pPr>
        <w:jc w:val="center"/>
        <w:rPr>
          <w:rFonts w:hint="eastAsia" w:cs="宋体"/>
          <w:b/>
          <w:bCs/>
          <w:color w:val="auto"/>
          <w:sz w:val="52"/>
          <w:szCs w:val="52"/>
        </w:rPr>
      </w:pPr>
    </w:p>
    <w:p>
      <w:pPr>
        <w:jc w:val="center"/>
        <w:rPr>
          <w:b/>
          <w:bCs/>
          <w:color w:val="auto"/>
          <w:sz w:val="52"/>
          <w:szCs w:val="52"/>
        </w:rPr>
      </w:pPr>
      <w:r>
        <w:rPr>
          <w:rFonts w:hint="eastAsia" w:cs="宋体"/>
          <w:b/>
          <w:bCs/>
          <w:color w:val="auto"/>
          <w:sz w:val="52"/>
          <w:szCs w:val="52"/>
        </w:rPr>
        <w:t>三明市贵溪洋片区H-08-01地块晾衣架施工合同</w:t>
      </w:r>
    </w:p>
    <w:p>
      <w:pPr>
        <w:rPr>
          <w:b/>
          <w:bCs/>
          <w:color w:val="auto"/>
          <w:sz w:val="44"/>
          <w:szCs w:val="44"/>
        </w:rPr>
      </w:pPr>
      <w:r>
        <w:rPr>
          <w:rFonts w:hint="eastAsia"/>
          <w:b/>
          <w:bCs/>
          <w:color w:val="auto"/>
          <w:sz w:val="36"/>
          <w:szCs w:val="36"/>
        </w:rPr>
        <w:t xml:space="preserve">                   </w:t>
      </w:r>
    </w:p>
    <w:p>
      <w:pPr>
        <w:pStyle w:val="4"/>
        <w:ind w:left="600" w:right="240"/>
        <w:rPr>
          <w:color w:val="auto"/>
        </w:rPr>
      </w:pPr>
      <w:r>
        <w:rPr>
          <w:rFonts w:hint="eastAsia"/>
          <w:color w:val="auto"/>
        </w:rPr>
        <w:t xml:space="preserve">    </w:t>
      </w:r>
      <w:r>
        <w:rPr>
          <w:color w:val="auto"/>
        </w:rPr>
        <w:t xml:space="preserve">  </w:t>
      </w:r>
    </w:p>
    <w:p>
      <w:pPr>
        <w:rPr>
          <w:b/>
          <w:bCs/>
          <w:color w:val="auto"/>
          <w:sz w:val="36"/>
          <w:szCs w:val="36"/>
        </w:rPr>
      </w:pPr>
    </w:p>
    <w:p>
      <w:pPr>
        <w:rPr>
          <w:color w:val="auto"/>
          <w:sz w:val="32"/>
          <w:szCs w:val="32"/>
        </w:rPr>
      </w:pPr>
    </w:p>
    <w:p>
      <w:pPr>
        <w:rPr>
          <w:color w:val="auto"/>
          <w:sz w:val="32"/>
          <w:szCs w:val="32"/>
        </w:rPr>
      </w:pPr>
    </w:p>
    <w:p>
      <w:pPr>
        <w:rPr>
          <w:color w:val="auto"/>
          <w:sz w:val="32"/>
          <w:szCs w:val="32"/>
        </w:rPr>
      </w:pPr>
    </w:p>
    <w:p>
      <w:pPr>
        <w:rPr>
          <w:color w:val="auto"/>
          <w:sz w:val="32"/>
          <w:szCs w:val="32"/>
        </w:rPr>
      </w:pPr>
      <w:r>
        <w:rPr>
          <w:rFonts w:hint="eastAsia" w:cs="宋体"/>
          <w:b/>
          <w:bCs/>
          <w:color w:val="auto"/>
          <w:sz w:val="32"/>
          <w:szCs w:val="32"/>
        </w:rPr>
        <w:t>工程名称：</w:t>
      </w:r>
      <w:r>
        <w:rPr>
          <w:color w:val="auto"/>
          <w:sz w:val="32"/>
          <w:szCs w:val="32"/>
          <w:u w:val="single"/>
        </w:rPr>
        <w:t xml:space="preserve"> </w:t>
      </w:r>
      <w:r>
        <w:rPr>
          <w:i/>
          <w:iCs/>
          <w:color w:val="auto"/>
          <w:sz w:val="32"/>
          <w:szCs w:val="32"/>
          <w:u w:val="single"/>
        </w:rPr>
        <w:t xml:space="preserve">   </w:t>
      </w:r>
      <w:r>
        <w:rPr>
          <w:rFonts w:hint="eastAsia"/>
          <w:color w:val="auto"/>
          <w:sz w:val="32"/>
          <w:szCs w:val="32"/>
          <w:u w:val="single"/>
        </w:rPr>
        <w:t xml:space="preserve">三明市贵溪洋片区H-08-01地块晾衣架施工    </w:t>
      </w:r>
      <w:r>
        <w:rPr>
          <w:rFonts w:hint="eastAsia" w:cs="宋体"/>
          <w:color w:val="auto"/>
          <w:sz w:val="32"/>
          <w:szCs w:val="32"/>
          <w:u w:val="single"/>
        </w:rPr>
        <w:t xml:space="preserve">               </w:t>
      </w:r>
      <w:r>
        <w:rPr>
          <w:rFonts w:cs="宋体"/>
          <w:color w:val="auto"/>
          <w:sz w:val="32"/>
          <w:szCs w:val="32"/>
          <w:u w:val="single"/>
        </w:rPr>
        <w:t xml:space="preserve">   </w:t>
      </w:r>
      <w:r>
        <w:rPr>
          <w:color w:val="auto"/>
          <w:sz w:val="32"/>
          <w:szCs w:val="32"/>
          <w:u w:val="single"/>
        </w:rPr>
        <w:t xml:space="preserve">       </w:t>
      </w:r>
    </w:p>
    <w:p>
      <w:pPr>
        <w:rPr>
          <w:color w:val="auto"/>
          <w:sz w:val="32"/>
          <w:szCs w:val="32"/>
        </w:rPr>
      </w:pPr>
      <w:r>
        <w:rPr>
          <w:color w:val="auto"/>
          <w:sz w:val="32"/>
          <w:szCs w:val="32"/>
        </w:rPr>
        <w:t xml:space="preserve"> </w:t>
      </w:r>
    </w:p>
    <w:p>
      <w:pPr>
        <w:rPr>
          <w:rFonts w:cs="宋体"/>
          <w:color w:val="auto"/>
          <w:sz w:val="32"/>
          <w:szCs w:val="32"/>
        </w:rPr>
      </w:pPr>
    </w:p>
    <w:p>
      <w:pPr>
        <w:rPr>
          <w:color w:val="auto"/>
          <w:sz w:val="32"/>
          <w:szCs w:val="32"/>
          <w:u w:val="single"/>
        </w:rPr>
      </w:pPr>
      <w:r>
        <w:rPr>
          <w:rFonts w:hint="eastAsia" w:cs="宋体"/>
          <w:b/>
          <w:bCs/>
          <w:color w:val="auto"/>
          <w:sz w:val="32"/>
          <w:szCs w:val="32"/>
        </w:rPr>
        <w:t>施工地点：</w:t>
      </w:r>
      <w:r>
        <w:rPr>
          <w:color w:val="auto"/>
          <w:sz w:val="32"/>
          <w:szCs w:val="32"/>
          <w:u w:val="single"/>
        </w:rPr>
        <w:t xml:space="preserve">    </w:t>
      </w:r>
      <w:r>
        <w:rPr>
          <w:rFonts w:hint="eastAsia"/>
          <w:color w:val="auto"/>
          <w:sz w:val="32"/>
          <w:szCs w:val="32"/>
          <w:u w:val="single"/>
        </w:rPr>
        <w:t>三明市</w:t>
      </w:r>
      <w:r>
        <w:rPr>
          <w:rFonts w:hint="eastAsia"/>
          <w:color w:val="auto"/>
          <w:sz w:val="32"/>
          <w:szCs w:val="32"/>
          <w:u w:val="single"/>
          <w:lang w:val="en-US" w:eastAsia="zh-CN"/>
        </w:rPr>
        <w:t>三元</w:t>
      </w:r>
      <w:r>
        <w:rPr>
          <w:rFonts w:hint="eastAsia"/>
          <w:color w:val="auto"/>
          <w:sz w:val="32"/>
          <w:szCs w:val="32"/>
          <w:u w:val="single"/>
        </w:rPr>
        <w:t xml:space="preserve">区   </w:t>
      </w:r>
      <w:r>
        <w:rPr>
          <w:color w:val="auto"/>
          <w:sz w:val="32"/>
          <w:szCs w:val="32"/>
          <w:u w:val="single"/>
        </w:rPr>
        <w:t xml:space="preserve">     </w:t>
      </w:r>
    </w:p>
    <w:p>
      <w:pPr>
        <w:rPr>
          <w:color w:val="auto"/>
          <w:sz w:val="32"/>
          <w:szCs w:val="32"/>
        </w:rPr>
      </w:pPr>
      <w:r>
        <w:rPr>
          <w:color w:val="auto"/>
          <w:sz w:val="32"/>
          <w:szCs w:val="32"/>
        </w:rPr>
        <w:t xml:space="preserve"> </w:t>
      </w:r>
    </w:p>
    <w:p>
      <w:pPr>
        <w:rPr>
          <w:rFonts w:cs="宋体"/>
          <w:color w:val="auto"/>
          <w:sz w:val="32"/>
          <w:szCs w:val="32"/>
        </w:rPr>
      </w:pPr>
    </w:p>
    <w:p>
      <w:pPr>
        <w:rPr>
          <w:color w:val="auto"/>
          <w:sz w:val="32"/>
          <w:szCs w:val="32"/>
          <w:u w:val="single"/>
        </w:rPr>
      </w:pPr>
      <w:r>
        <w:rPr>
          <w:rFonts w:hint="eastAsia" w:cs="宋体"/>
          <w:b/>
          <w:bCs/>
          <w:color w:val="auto"/>
          <w:sz w:val="32"/>
          <w:szCs w:val="32"/>
        </w:rPr>
        <w:t>甲方：</w:t>
      </w:r>
      <w:r>
        <w:rPr>
          <w:color w:val="auto"/>
          <w:sz w:val="32"/>
          <w:szCs w:val="32"/>
          <w:u w:val="single"/>
        </w:rPr>
        <w:t xml:space="preserve">  </w:t>
      </w:r>
      <w:r>
        <w:rPr>
          <w:rFonts w:hint="eastAsia" w:cs="宋体"/>
          <w:color w:val="auto"/>
          <w:sz w:val="32"/>
          <w:szCs w:val="32"/>
          <w:u w:val="single"/>
          <w:lang w:val="en-US" w:eastAsia="zh-CN"/>
        </w:rPr>
        <w:t xml:space="preserve">                          </w:t>
      </w:r>
      <w:r>
        <w:rPr>
          <w:color w:val="auto"/>
          <w:sz w:val="32"/>
          <w:szCs w:val="32"/>
          <w:u w:val="single"/>
        </w:rPr>
        <w:t xml:space="preserve">  </w:t>
      </w:r>
    </w:p>
    <w:p>
      <w:pPr>
        <w:rPr>
          <w:color w:val="auto"/>
          <w:sz w:val="32"/>
          <w:szCs w:val="32"/>
        </w:rPr>
      </w:pPr>
    </w:p>
    <w:p>
      <w:pPr>
        <w:rPr>
          <w:rFonts w:cs="宋体"/>
          <w:color w:val="auto"/>
          <w:sz w:val="32"/>
          <w:szCs w:val="32"/>
        </w:rPr>
      </w:pPr>
    </w:p>
    <w:p>
      <w:pPr>
        <w:rPr>
          <w:color w:val="auto"/>
          <w:sz w:val="32"/>
          <w:szCs w:val="32"/>
        </w:rPr>
      </w:pPr>
      <w:r>
        <w:rPr>
          <w:rFonts w:hint="eastAsia" w:cs="宋体"/>
          <w:b/>
          <w:bCs/>
          <w:color w:val="auto"/>
          <w:sz w:val="32"/>
          <w:szCs w:val="32"/>
        </w:rPr>
        <w:t>乙方：</w:t>
      </w:r>
      <w:r>
        <w:rPr>
          <w:rFonts w:cs="宋体"/>
          <w:color w:val="auto"/>
          <w:sz w:val="32"/>
          <w:szCs w:val="32"/>
          <w:u w:val="single"/>
        </w:rPr>
        <w:t xml:space="preserve">     </w:t>
      </w:r>
      <w:r>
        <w:rPr>
          <w:color w:val="auto"/>
          <w:sz w:val="32"/>
          <w:szCs w:val="32"/>
          <w:u w:val="single"/>
        </w:rPr>
        <w:t xml:space="preserve">                         </w:t>
      </w:r>
      <w:r>
        <w:rPr>
          <w:color w:val="auto"/>
          <w:sz w:val="32"/>
          <w:szCs w:val="32"/>
        </w:rPr>
        <w:t xml:space="preserve">                    </w:t>
      </w:r>
    </w:p>
    <w:p>
      <w:pPr>
        <w:rPr>
          <w:color w:val="auto"/>
          <w:sz w:val="32"/>
          <w:szCs w:val="32"/>
        </w:rPr>
      </w:pPr>
    </w:p>
    <w:p>
      <w:pPr>
        <w:rPr>
          <w:b/>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both"/>
        <w:rPr>
          <w:rFonts w:ascii="宋体"/>
          <w:bCs/>
          <w:color w:val="auto"/>
          <w:sz w:val="32"/>
          <w:szCs w:val="32"/>
        </w:rPr>
      </w:pPr>
    </w:p>
    <w:p>
      <w:pPr>
        <w:jc w:val="center"/>
        <w:rPr>
          <w:rFonts w:ascii="宋体"/>
          <w:bCs/>
          <w:color w:val="auto"/>
          <w:sz w:val="32"/>
          <w:szCs w:val="32"/>
        </w:rPr>
        <w:sectPr>
          <w:headerReference r:id="rId3" w:type="default"/>
          <w:footerReference r:id="rId4" w:type="default"/>
          <w:pgSz w:w="11906" w:h="16838"/>
          <w:pgMar w:top="1440" w:right="1800" w:bottom="1440" w:left="1800" w:header="851" w:footer="992" w:gutter="0"/>
          <w:cols w:space="720" w:num="1"/>
          <w:docGrid w:linePitch="326" w:charSpace="0"/>
        </w:sectPr>
      </w:pPr>
      <w:r>
        <w:rPr>
          <w:rFonts w:hint="eastAsia" w:ascii="宋体"/>
          <w:b/>
          <w:color w:val="auto"/>
          <w:sz w:val="32"/>
          <w:szCs w:val="32"/>
        </w:rPr>
        <w:t>签订时间：202</w:t>
      </w:r>
      <w:r>
        <w:rPr>
          <w:rFonts w:hint="eastAsia" w:ascii="宋体"/>
          <w:b/>
          <w:color w:val="auto"/>
          <w:sz w:val="32"/>
          <w:szCs w:val="32"/>
          <w:lang w:val="en-US" w:eastAsia="zh-CN"/>
        </w:rPr>
        <w:t>5</w:t>
      </w:r>
      <w:r>
        <w:rPr>
          <w:rFonts w:hint="eastAsia" w:ascii="宋体"/>
          <w:b/>
          <w:color w:val="auto"/>
          <w:sz w:val="32"/>
          <w:szCs w:val="32"/>
        </w:rPr>
        <w:t>年</w:t>
      </w:r>
      <w:r>
        <w:rPr>
          <w:rFonts w:hint="eastAsia" w:ascii="宋体"/>
          <w:b/>
          <w:color w:val="auto"/>
          <w:sz w:val="32"/>
          <w:szCs w:val="32"/>
          <w:lang w:val="en-US" w:eastAsia="zh-CN"/>
        </w:rPr>
        <w:t xml:space="preserve"> </w:t>
      </w:r>
      <w:r>
        <w:rPr>
          <w:rFonts w:hint="eastAsia" w:ascii="宋体"/>
          <w:b/>
          <w:color w:val="auto"/>
          <w:sz w:val="32"/>
          <w:szCs w:val="32"/>
        </w:rPr>
        <w:t>月　日</w:t>
      </w:r>
    </w:p>
    <w:p>
      <w:pPr>
        <w:widowControl/>
        <w:spacing w:before="120" w:beforeLines="50" w:after="120" w:afterLines="50" w:line="360" w:lineRule="auto"/>
        <w:jc w:val="center"/>
        <w:outlineLvl w:val="2"/>
        <w:rPr>
          <w:rFonts w:ascii="宋体" w:hAnsi="宋体" w:cs="宋体"/>
          <w:b/>
          <w:bCs/>
          <w:color w:val="auto"/>
          <w:kern w:val="0"/>
          <w:sz w:val="36"/>
          <w:szCs w:val="36"/>
        </w:rPr>
      </w:pPr>
      <w:r>
        <w:rPr>
          <w:rFonts w:hint="eastAsia" w:ascii="宋体" w:hAnsi="宋体" w:cs="宋体"/>
          <w:b/>
          <w:bCs/>
          <w:color w:val="auto"/>
          <w:kern w:val="0"/>
          <w:sz w:val="36"/>
          <w:szCs w:val="36"/>
          <w:lang w:val="en-US" w:eastAsia="zh-CN"/>
        </w:rPr>
        <w:t>三明市贵溪洋片区H-08-01地块晾衣架施工</w:t>
      </w:r>
      <w:r>
        <w:rPr>
          <w:rFonts w:hint="eastAsia" w:ascii="宋体" w:hAnsi="宋体" w:cs="宋体"/>
          <w:b/>
          <w:bCs/>
          <w:color w:val="auto"/>
          <w:kern w:val="0"/>
          <w:sz w:val="36"/>
          <w:szCs w:val="36"/>
        </w:rPr>
        <w:t>合同</w:t>
      </w:r>
    </w:p>
    <w:p>
      <w:pPr>
        <w:spacing w:before="120" w:beforeLines="50" w:after="120" w:afterLines="50" w:line="460" w:lineRule="exact"/>
        <w:rPr>
          <w:rFonts w:ascii="宋体" w:hAnsi="宋体" w:cs="宋体"/>
          <w:color w:val="auto"/>
          <w:u w:val="single"/>
        </w:rPr>
      </w:pPr>
      <w:r>
        <w:rPr>
          <w:rFonts w:hint="eastAsia" w:ascii="宋体" w:hAnsi="宋体" w:cs="宋体"/>
          <w:b/>
          <w:bCs/>
          <w:color w:val="auto"/>
        </w:rPr>
        <w:t>甲方（以下简称甲方）：</w:t>
      </w:r>
      <w:r>
        <w:rPr>
          <w:rFonts w:hint="eastAsia" w:ascii="宋体" w:hAnsi="宋体" w:cs="宋体"/>
          <w:color w:val="auto"/>
          <w:u w:val="single"/>
        </w:rPr>
        <w:t xml:space="preserve">  </w:t>
      </w:r>
      <w:r>
        <w:rPr>
          <w:rFonts w:hint="eastAsia" w:ascii="宋体" w:hAnsi="宋体" w:cs="宋体"/>
          <w:color w:val="auto"/>
          <w:u w:val="single"/>
          <w:lang w:val="en-US" w:eastAsia="zh-CN"/>
        </w:rPr>
        <w:t xml:space="preserve">         </w:t>
      </w:r>
      <w:r>
        <w:rPr>
          <w:rFonts w:hint="eastAsia" w:ascii="宋体" w:hAnsi="宋体" w:cs="宋体"/>
          <w:color w:val="auto"/>
          <w:u w:val="single"/>
        </w:rPr>
        <w:t xml:space="preserve">    </w:t>
      </w:r>
      <w:r>
        <w:rPr>
          <w:rFonts w:hint="eastAsia" w:ascii="宋体" w:hAnsi="宋体" w:cs="宋体"/>
          <w:bCs/>
          <w:color w:val="auto"/>
          <w:u w:val="single"/>
        </w:rPr>
        <w:t xml:space="preserve">        </w:t>
      </w:r>
    </w:p>
    <w:p>
      <w:pPr>
        <w:spacing w:before="120" w:beforeLines="50" w:after="120" w:afterLines="50" w:line="460" w:lineRule="exact"/>
        <w:rPr>
          <w:rFonts w:ascii="宋体" w:hAnsi="宋体" w:cs="宋体"/>
          <w:color w:val="auto"/>
        </w:rPr>
      </w:pPr>
      <w:r>
        <w:rPr>
          <w:rFonts w:hint="eastAsia" w:ascii="宋体" w:hAnsi="宋体" w:cs="宋体"/>
          <w:b/>
          <w:bCs/>
          <w:color w:val="auto"/>
        </w:rPr>
        <w:t>乙方（以下简称乙方）：</w:t>
      </w:r>
      <w:r>
        <w:rPr>
          <w:rFonts w:hint="eastAsia" w:ascii="宋体" w:hAnsi="宋体" w:cs="宋体"/>
          <w:color w:val="auto"/>
          <w:u w:val="single"/>
        </w:rPr>
        <w:t xml:space="preserve">    </w:t>
      </w:r>
      <w:r>
        <w:rPr>
          <w:rFonts w:hint="eastAsia" w:ascii="宋体" w:hAnsi="宋体" w:cs="宋体"/>
          <w:color w:val="auto"/>
          <w:u w:val="single"/>
          <w:lang w:val="en-US" w:eastAsia="zh-CN"/>
        </w:rPr>
        <w:t xml:space="preserve">   </w:t>
      </w:r>
      <w:r>
        <w:rPr>
          <w:rFonts w:hint="eastAsia" w:ascii="宋体" w:hAnsi="宋体" w:cs="宋体"/>
          <w:color w:val="auto"/>
          <w:u w:val="single"/>
        </w:rPr>
        <w:t xml:space="preserve">                 </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为明确双方的权利和义务，根据《中华人民共和国民法典》以及有关的政策、法规、条例规定，经协商后签订本合同，以便双方共同信守，具体条款如下：</w:t>
      </w:r>
    </w:p>
    <w:p>
      <w:pPr>
        <w:spacing w:before="120" w:beforeLines="50" w:after="120" w:afterLines="50" w:line="460" w:lineRule="exact"/>
        <w:rPr>
          <w:rFonts w:ascii="宋体" w:hAnsi="宋体" w:cs="宋体"/>
          <w:b/>
          <w:bCs/>
          <w:color w:val="auto"/>
        </w:rPr>
      </w:pPr>
      <w:r>
        <w:rPr>
          <w:rFonts w:hint="eastAsia" w:ascii="宋体" w:hAnsi="宋体" w:cs="宋体"/>
          <w:b/>
          <w:bCs/>
          <w:color w:val="auto"/>
        </w:rPr>
        <w:t>一、</w:t>
      </w:r>
      <w:r>
        <w:rPr>
          <w:rFonts w:hint="eastAsia" w:ascii="宋体" w:hAnsi="宋体" w:cs="宋体"/>
          <w:b/>
          <w:bCs/>
          <w:color w:val="auto"/>
          <w:kern w:val="0"/>
        </w:rPr>
        <w:t>产品品名、规格型号、数量及单价等</w:t>
      </w:r>
    </w:p>
    <w:tbl>
      <w:tblPr>
        <w:tblStyle w:val="6"/>
        <w:tblW w:w="98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8"/>
        <w:gridCol w:w="1724"/>
        <w:gridCol w:w="1077"/>
        <w:gridCol w:w="1077"/>
        <w:gridCol w:w="1175"/>
        <w:gridCol w:w="1274"/>
        <w:gridCol w:w="1082"/>
        <w:gridCol w:w="1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jc w:val="center"/>
        </w:trPr>
        <w:tc>
          <w:tcPr>
            <w:tcW w:w="1378"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产品名称</w:t>
            </w:r>
          </w:p>
        </w:tc>
        <w:tc>
          <w:tcPr>
            <w:tcW w:w="1724" w:type="dxa"/>
            <w:vAlign w:val="center"/>
          </w:tcPr>
          <w:p>
            <w:pPr>
              <w:spacing w:before="120" w:beforeLines="50" w:after="120" w:afterLines="50" w:line="460" w:lineRule="exact"/>
              <w:jc w:val="center"/>
              <w:rPr>
                <w:rFonts w:hint="eastAsia" w:ascii="宋体" w:hAnsi="宋体" w:cs="宋体" w:eastAsiaTheme="minorEastAsia"/>
                <w:color w:val="auto"/>
                <w:sz w:val="21"/>
                <w:lang w:val="en-US" w:eastAsia="zh-CN"/>
              </w:rPr>
            </w:pPr>
            <w:r>
              <w:rPr>
                <w:rFonts w:hint="eastAsia" w:ascii="宋体" w:hAnsi="宋体" w:cs="宋体"/>
                <w:color w:val="auto"/>
                <w:sz w:val="21"/>
                <w:lang w:val="en-US" w:eastAsia="zh-CN"/>
              </w:rPr>
              <w:t>特征</w:t>
            </w:r>
          </w:p>
        </w:tc>
        <w:tc>
          <w:tcPr>
            <w:tcW w:w="1077"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单位</w:t>
            </w:r>
          </w:p>
        </w:tc>
        <w:tc>
          <w:tcPr>
            <w:tcW w:w="1077"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lang w:val="en-US" w:eastAsia="zh-CN"/>
              </w:rPr>
              <w:t xml:space="preserve">暂定   </w:t>
            </w:r>
            <w:r>
              <w:rPr>
                <w:rFonts w:hint="eastAsia" w:ascii="宋体" w:hAnsi="宋体" w:cs="宋体"/>
                <w:color w:val="auto"/>
                <w:sz w:val="21"/>
              </w:rPr>
              <w:t>数量</w:t>
            </w:r>
          </w:p>
        </w:tc>
        <w:tc>
          <w:tcPr>
            <w:tcW w:w="1175"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lang w:val="en-US" w:eastAsia="zh-CN"/>
              </w:rPr>
              <w:t>不含税</w:t>
            </w:r>
            <w:r>
              <w:rPr>
                <w:rFonts w:hint="eastAsia" w:ascii="宋体" w:hAnsi="宋体" w:cs="宋体"/>
                <w:color w:val="auto"/>
                <w:sz w:val="21"/>
              </w:rPr>
              <w:t>单 价（元）</w:t>
            </w:r>
          </w:p>
        </w:tc>
        <w:tc>
          <w:tcPr>
            <w:tcW w:w="1274"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lang w:val="en-US" w:eastAsia="zh-CN"/>
              </w:rPr>
              <w:t>不含税</w:t>
            </w:r>
            <w:r>
              <w:rPr>
                <w:rFonts w:hint="eastAsia" w:ascii="宋体" w:hAnsi="宋体" w:cs="宋体"/>
                <w:color w:val="auto"/>
                <w:sz w:val="21"/>
              </w:rPr>
              <w:t>合价</w:t>
            </w:r>
          </w:p>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（元）</w:t>
            </w:r>
          </w:p>
        </w:tc>
        <w:tc>
          <w:tcPr>
            <w:tcW w:w="1082" w:type="dxa"/>
            <w:vAlign w:val="center"/>
          </w:tcPr>
          <w:p>
            <w:pPr>
              <w:spacing w:before="120" w:beforeLines="50" w:after="120" w:afterLines="50" w:line="460" w:lineRule="exact"/>
              <w:jc w:val="center"/>
              <w:rPr>
                <w:rFonts w:hint="eastAsia" w:ascii="宋体" w:hAnsi="宋体" w:cs="宋体" w:eastAsiaTheme="minorEastAsia"/>
                <w:color w:val="auto"/>
                <w:lang w:eastAsia="zh-CN"/>
              </w:rPr>
            </w:pPr>
            <w:r>
              <w:rPr>
                <w:rFonts w:hint="eastAsia" w:ascii="宋体" w:hAnsi="宋体" w:cs="宋体"/>
                <w:color w:val="auto"/>
                <w:lang w:val="en-US" w:eastAsia="zh-CN"/>
              </w:rPr>
              <w:t>增值税（元）（   %）</w:t>
            </w:r>
          </w:p>
        </w:tc>
        <w:tc>
          <w:tcPr>
            <w:tcW w:w="1082" w:type="dxa"/>
            <w:vAlign w:val="center"/>
          </w:tcPr>
          <w:p>
            <w:pPr>
              <w:spacing w:before="120" w:beforeLines="50" w:after="120" w:afterLines="50" w:line="460" w:lineRule="exact"/>
              <w:jc w:val="center"/>
              <w:rPr>
                <w:rFonts w:hint="eastAsia" w:ascii="宋体" w:hAnsi="宋体" w:cs="宋体"/>
                <w:color w:val="auto"/>
              </w:rPr>
            </w:pPr>
            <w:r>
              <w:rPr>
                <w:rFonts w:hint="eastAsia" w:ascii="宋体" w:hAnsi="宋体" w:cs="宋体"/>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378" w:type="dxa"/>
            <w:vAlign w:val="center"/>
          </w:tcPr>
          <w:p>
            <w:pPr>
              <w:widowControl/>
              <w:jc w:val="center"/>
              <w:rPr>
                <w:color w:val="auto"/>
                <w:kern w:val="0"/>
                <w:sz w:val="21"/>
                <w:szCs w:val="21"/>
              </w:rPr>
            </w:pPr>
            <w:r>
              <w:rPr>
                <w:rFonts w:hint="eastAsia"/>
                <w:color w:val="auto"/>
                <w:sz w:val="21"/>
                <w:szCs w:val="21"/>
              </w:rPr>
              <w:t>晾衣架</w:t>
            </w:r>
          </w:p>
        </w:tc>
        <w:tc>
          <w:tcPr>
            <w:tcW w:w="1724" w:type="dxa"/>
            <w:vAlign w:val="center"/>
          </w:tcPr>
          <w:p>
            <w:pPr>
              <w:widowControl/>
              <w:jc w:val="center"/>
              <w:rPr>
                <w:rFonts w:hint="eastAsia" w:eastAsiaTheme="minorEastAsia"/>
                <w:color w:val="auto"/>
                <w:sz w:val="21"/>
                <w:szCs w:val="21"/>
                <w:lang w:val="en-US" w:eastAsia="zh-CN"/>
              </w:rPr>
            </w:pPr>
            <w:r>
              <w:rPr>
                <w:rFonts w:hint="eastAsia"/>
                <w:color w:val="auto"/>
                <w:sz w:val="21"/>
                <w:szCs w:val="21"/>
                <w:lang w:val="en-US" w:eastAsia="zh-CN"/>
              </w:rPr>
              <w:t>详图纸</w:t>
            </w:r>
          </w:p>
        </w:tc>
        <w:tc>
          <w:tcPr>
            <w:tcW w:w="1077" w:type="dxa"/>
            <w:vAlign w:val="center"/>
          </w:tcPr>
          <w:p>
            <w:pPr>
              <w:widowControl/>
              <w:jc w:val="center"/>
              <w:rPr>
                <w:color w:val="auto"/>
                <w:sz w:val="21"/>
                <w:szCs w:val="21"/>
              </w:rPr>
            </w:pPr>
            <w:r>
              <w:rPr>
                <w:rFonts w:hint="eastAsia"/>
                <w:color w:val="auto"/>
                <w:sz w:val="21"/>
                <w:szCs w:val="21"/>
              </w:rPr>
              <w:t>件</w:t>
            </w:r>
          </w:p>
        </w:tc>
        <w:tc>
          <w:tcPr>
            <w:tcW w:w="1077" w:type="dxa"/>
            <w:vAlign w:val="center"/>
          </w:tcPr>
          <w:p>
            <w:pPr>
              <w:widowControl/>
              <w:jc w:val="center"/>
              <w:rPr>
                <w:rFonts w:hint="eastAsia" w:eastAsiaTheme="minorEastAsia"/>
                <w:color w:val="auto"/>
                <w:sz w:val="21"/>
                <w:szCs w:val="21"/>
                <w:lang w:eastAsia="zh-CN"/>
              </w:rPr>
            </w:pPr>
            <w:r>
              <w:rPr>
                <w:rFonts w:hint="eastAsia"/>
                <w:color w:val="auto"/>
                <w:sz w:val="21"/>
                <w:szCs w:val="21"/>
                <w:lang w:val="en-US" w:eastAsia="zh-CN"/>
              </w:rPr>
              <w:t>62</w:t>
            </w:r>
          </w:p>
        </w:tc>
        <w:tc>
          <w:tcPr>
            <w:tcW w:w="1175" w:type="dxa"/>
            <w:vAlign w:val="center"/>
          </w:tcPr>
          <w:p>
            <w:pPr>
              <w:widowControl/>
              <w:jc w:val="center"/>
              <w:rPr>
                <w:color w:val="auto"/>
                <w:sz w:val="21"/>
                <w:szCs w:val="21"/>
              </w:rPr>
            </w:pPr>
          </w:p>
        </w:tc>
        <w:tc>
          <w:tcPr>
            <w:tcW w:w="1274" w:type="dxa"/>
            <w:vAlign w:val="center"/>
          </w:tcPr>
          <w:p>
            <w:pPr>
              <w:widowControl/>
              <w:jc w:val="center"/>
              <w:rPr>
                <w:color w:val="auto"/>
                <w:sz w:val="21"/>
                <w:szCs w:val="21"/>
              </w:rPr>
            </w:pPr>
          </w:p>
        </w:tc>
        <w:tc>
          <w:tcPr>
            <w:tcW w:w="1082" w:type="dxa"/>
            <w:vAlign w:val="center"/>
          </w:tcPr>
          <w:p>
            <w:pPr>
              <w:widowControl/>
              <w:jc w:val="center"/>
              <w:rPr>
                <w:color w:val="auto"/>
                <w:sz w:val="21"/>
                <w:szCs w:val="21"/>
              </w:rPr>
            </w:pPr>
          </w:p>
        </w:tc>
        <w:tc>
          <w:tcPr>
            <w:tcW w:w="1082" w:type="dxa"/>
            <w:vAlign w:val="center"/>
          </w:tcPr>
          <w:p>
            <w:pPr>
              <w:widowControl/>
              <w:jc w:val="center"/>
              <w:rPr>
                <w:color w:val="auto"/>
                <w:sz w:val="21"/>
                <w:szCs w:val="21"/>
              </w:rPr>
            </w:pPr>
          </w:p>
        </w:tc>
      </w:tr>
    </w:tbl>
    <w:p>
      <w:pPr>
        <w:spacing w:before="120" w:beforeLines="50" w:after="120" w:afterLines="50" w:line="460" w:lineRule="exact"/>
        <w:rPr>
          <w:rFonts w:ascii="宋体" w:hAnsi="宋体" w:cs="宋体"/>
          <w:color w:val="auto"/>
        </w:rPr>
      </w:pPr>
      <w:r>
        <w:rPr>
          <w:rFonts w:hint="eastAsia" w:ascii="宋体" w:hAnsi="宋体" w:cs="宋体"/>
          <w:color w:val="auto"/>
        </w:rPr>
        <w:t>备注：</w:t>
      </w:r>
    </w:p>
    <w:p>
      <w:pPr>
        <w:spacing w:line="460" w:lineRule="exact"/>
        <w:ind w:firstLine="420" w:firstLineChars="200"/>
        <w:rPr>
          <w:rFonts w:ascii="宋体" w:hAnsi="宋体" w:cs="宋体"/>
          <w:color w:val="auto"/>
          <w:kern w:val="0"/>
        </w:rPr>
      </w:pPr>
      <w:r>
        <w:rPr>
          <w:rFonts w:hint="eastAsia" w:ascii="宋体" w:hAnsi="宋体" w:cs="宋体"/>
          <w:color w:val="auto"/>
          <w:kern w:val="0"/>
        </w:rPr>
        <w:t>1、以上数量为</w:t>
      </w:r>
      <w:r>
        <w:rPr>
          <w:rFonts w:hint="eastAsia" w:ascii="宋体" w:hAnsi="宋体" w:cs="宋体"/>
          <w:color w:val="auto"/>
          <w:kern w:val="0"/>
          <w:lang w:val="en-US" w:eastAsia="zh-CN"/>
        </w:rPr>
        <w:t>暂定</w:t>
      </w:r>
      <w:r>
        <w:rPr>
          <w:rFonts w:hint="eastAsia" w:ascii="宋体" w:hAnsi="宋体" w:cs="宋体"/>
          <w:color w:val="auto"/>
          <w:kern w:val="0"/>
        </w:rPr>
        <w:t>数量，实际供货量以甲方书面通知为准。结算时按甲、乙双方确认的实际</w:t>
      </w:r>
      <w:r>
        <w:rPr>
          <w:rFonts w:hint="eastAsia" w:ascii="宋体" w:hAnsi="宋体" w:cs="宋体"/>
          <w:color w:val="auto"/>
          <w:kern w:val="0"/>
          <w:lang w:val="en-US" w:eastAsia="zh-CN"/>
        </w:rPr>
        <w:t>施工</w:t>
      </w:r>
      <w:r>
        <w:rPr>
          <w:rFonts w:hint="eastAsia" w:ascii="宋体" w:hAnsi="宋体" w:cs="宋体"/>
          <w:color w:val="auto"/>
          <w:kern w:val="0"/>
        </w:rPr>
        <w:t>数量办理。</w:t>
      </w:r>
    </w:p>
    <w:p>
      <w:pPr>
        <w:spacing w:line="460" w:lineRule="exact"/>
        <w:ind w:firstLine="420" w:firstLineChars="200"/>
        <w:rPr>
          <w:rFonts w:ascii="宋体" w:hAnsi="宋体" w:cs="宋体"/>
          <w:color w:val="auto"/>
          <w:kern w:val="0"/>
        </w:rPr>
      </w:pPr>
      <w:r>
        <w:rPr>
          <w:rFonts w:hint="eastAsia" w:ascii="宋体" w:hAnsi="宋体" w:cs="宋体"/>
          <w:color w:val="auto"/>
          <w:kern w:val="0"/>
          <w:lang w:val="en-US" w:eastAsia="zh-CN"/>
        </w:rPr>
        <w:t>2</w:t>
      </w:r>
      <w:r>
        <w:rPr>
          <w:rFonts w:hint="eastAsia" w:ascii="宋体" w:hAnsi="宋体" w:cs="宋体"/>
          <w:color w:val="auto"/>
          <w:kern w:val="0"/>
        </w:rPr>
        <w:t>、本合同为固定单价合同，</w:t>
      </w:r>
      <w:r>
        <w:rPr>
          <w:rFonts w:hint="eastAsia" w:ascii="宋体" w:hAnsi="宋体" w:cs="宋体"/>
          <w:color w:val="auto"/>
          <w:kern w:val="0"/>
          <w:lang w:eastAsia="zh-CN"/>
        </w:rPr>
        <w:t>以上</w:t>
      </w:r>
      <w:r>
        <w:rPr>
          <w:rFonts w:hint="eastAsia" w:ascii="宋体" w:hAnsi="宋体" w:cs="宋体"/>
          <w:color w:val="auto"/>
          <w:kern w:val="0"/>
        </w:rPr>
        <w:t>单价</w:t>
      </w:r>
      <w:r>
        <w:rPr>
          <w:rFonts w:hint="eastAsia" w:ascii="宋体" w:hAnsi="宋体" w:cs="宋体"/>
          <w:color w:val="auto"/>
          <w:kern w:val="0"/>
          <w:lang w:val="en-US" w:eastAsia="zh-CN"/>
        </w:rPr>
        <w:t>包括制作</w:t>
      </w:r>
      <w:r>
        <w:rPr>
          <w:rFonts w:hint="eastAsia" w:ascii="宋体" w:hAnsi="宋体" w:cs="宋体"/>
          <w:color w:val="auto"/>
          <w:kern w:val="0"/>
          <w:lang w:eastAsia="zh-CN"/>
        </w:rPr>
        <w:t>、</w:t>
      </w:r>
      <w:r>
        <w:rPr>
          <w:rFonts w:hint="eastAsia" w:ascii="宋体" w:hAnsi="宋体" w:cs="宋体"/>
          <w:color w:val="auto"/>
          <w:kern w:val="0"/>
        </w:rPr>
        <w:t>运输及保险、装卸搬运、检验</w:t>
      </w:r>
      <w:r>
        <w:rPr>
          <w:rFonts w:hint="eastAsia" w:ascii="宋体" w:hAnsi="宋体" w:cs="宋体"/>
          <w:color w:val="auto"/>
          <w:kern w:val="0"/>
          <w:lang w:eastAsia="zh-CN"/>
        </w:rPr>
        <w:t>、</w:t>
      </w:r>
      <w:r>
        <w:rPr>
          <w:rFonts w:hint="eastAsia" w:ascii="宋体" w:hAnsi="宋体" w:cs="宋体"/>
          <w:color w:val="auto"/>
          <w:kern w:val="0"/>
        </w:rPr>
        <w:t>技术服务费</w:t>
      </w:r>
      <w:r>
        <w:rPr>
          <w:rFonts w:hint="eastAsia" w:ascii="宋体" w:hAnsi="宋体" w:cs="宋体"/>
          <w:color w:val="auto"/>
          <w:kern w:val="0"/>
          <w:lang w:eastAsia="zh-CN"/>
        </w:rPr>
        <w:t>、配送、安装</w:t>
      </w:r>
      <w:r>
        <w:rPr>
          <w:rFonts w:hint="eastAsia" w:ascii="宋体" w:hAnsi="宋体" w:cs="宋体"/>
          <w:color w:val="auto"/>
          <w:kern w:val="0"/>
        </w:rPr>
        <w:t>及乙方为履行本合同可能发生的一切费用。</w:t>
      </w:r>
    </w:p>
    <w:p>
      <w:pPr>
        <w:spacing w:before="120" w:beforeLines="50" w:after="120" w:afterLines="50" w:line="460" w:lineRule="exact"/>
        <w:rPr>
          <w:rFonts w:ascii="宋体" w:hAnsi="宋体" w:cs="宋体"/>
          <w:color w:val="auto"/>
        </w:rPr>
      </w:pPr>
      <w:r>
        <w:rPr>
          <w:rFonts w:hint="eastAsia" w:ascii="宋体" w:hAnsi="宋体" w:cs="宋体"/>
          <w:b/>
          <w:bCs/>
          <w:color w:val="auto"/>
        </w:rPr>
        <w:t>二、合同价款</w:t>
      </w:r>
    </w:p>
    <w:p>
      <w:pPr>
        <w:spacing w:line="360" w:lineRule="auto"/>
        <w:ind w:firstLine="480"/>
        <w:rPr>
          <w:rFonts w:ascii="宋体" w:hAnsi="宋体" w:cs="华文楷体"/>
          <w:b w:val="0"/>
          <w:bCs/>
          <w:color w:val="auto"/>
        </w:rPr>
      </w:pPr>
      <w:r>
        <w:rPr>
          <w:rFonts w:hint="eastAsia" w:ascii="宋体" w:hAnsi="宋体" w:cs="宋体"/>
          <w:b w:val="0"/>
          <w:bCs/>
          <w:color w:val="auto"/>
        </w:rPr>
        <w:t>合同暂定</w:t>
      </w:r>
      <w:r>
        <w:rPr>
          <w:rFonts w:hint="eastAsia" w:ascii="宋体" w:hAnsi="宋体" w:cs="宋体"/>
          <w:b w:val="0"/>
          <w:bCs/>
          <w:color w:val="auto"/>
          <w:lang w:val="en-US" w:eastAsia="zh-CN"/>
        </w:rPr>
        <w:t>含税金额为人民币（大写）：  元（小写：¥   元），其中不含税金额人民币（大写）：  元（小写：¥   元），增值税税率为   %，增值税税额为人民币（大写）   元（小写：¥   元）。增值税税率如有调整按国家有关规定执行，合同约定的不含税金额不变，根据增值税金额的变化相应调整合同含税金额。</w:t>
      </w:r>
    </w:p>
    <w:p>
      <w:pPr>
        <w:spacing w:before="120" w:beforeLines="50" w:after="120" w:afterLines="50" w:line="360" w:lineRule="auto"/>
        <w:rPr>
          <w:rFonts w:ascii="宋体" w:hAnsi="宋体" w:cs="宋体"/>
          <w:b/>
          <w:bCs/>
          <w:color w:val="auto"/>
        </w:rPr>
      </w:pPr>
      <w:r>
        <w:rPr>
          <w:rFonts w:hint="eastAsia" w:ascii="宋体" w:hAnsi="宋体" w:cs="宋体"/>
          <w:b/>
          <w:bCs/>
          <w:color w:val="auto"/>
        </w:rPr>
        <w:t>三．交货期限、地点及验收方法</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lang w:val="en-US" w:eastAsia="zh-CN"/>
        </w:rPr>
        <w:t>施工</w:t>
      </w:r>
      <w:r>
        <w:rPr>
          <w:rFonts w:hint="eastAsia" w:ascii="宋体" w:hAnsi="宋体" w:cs="宋体"/>
          <w:color w:val="auto"/>
        </w:rPr>
        <w:t>期限：甲方通知后</w:t>
      </w:r>
      <w:r>
        <w:rPr>
          <w:rFonts w:hint="eastAsia" w:ascii="宋体" w:hAnsi="宋体" w:cs="宋体"/>
          <w:color w:val="auto"/>
          <w:u w:val="single"/>
          <w:lang w:val="en-US" w:eastAsia="zh-CN"/>
        </w:rPr>
        <w:t>3</w:t>
      </w:r>
      <w:r>
        <w:rPr>
          <w:rFonts w:ascii="宋体" w:hAnsi="宋体" w:cs="宋体"/>
          <w:color w:val="auto"/>
          <w:u w:val="single"/>
        </w:rPr>
        <w:t>0</w:t>
      </w:r>
      <w:r>
        <w:rPr>
          <w:rFonts w:hint="eastAsia" w:ascii="宋体" w:hAnsi="宋体" w:cs="宋体"/>
          <w:color w:val="auto"/>
          <w:u w:val="single"/>
        </w:rPr>
        <w:t>日历天</w:t>
      </w:r>
      <w:r>
        <w:rPr>
          <w:rFonts w:hint="eastAsia" w:ascii="宋体" w:hAnsi="宋体" w:cs="宋体"/>
          <w:color w:val="auto"/>
        </w:rPr>
        <w:t>。由甲方电话或书面通知所需的材料，乙方接到通知后24小时内</w:t>
      </w:r>
      <w:r>
        <w:rPr>
          <w:rFonts w:hint="eastAsia" w:ascii="宋体" w:hAnsi="宋体" w:cs="宋体"/>
          <w:color w:val="auto"/>
          <w:lang w:val="en-US" w:eastAsia="zh-CN"/>
        </w:rPr>
        <w:t>进场</w:t>
      </w:r>
      <w:r>
        <w:rPr>
          <w:rFonts w:hint="eastAsia" w:ascii="宋体" w:hAnsi="宋体" w:cs="宋体"/>
          <w:color w:val="auto"/>
        </w:rPr>
        <w:t>。</w:t>
      </w:r>
      <w:r>
        <w:rPr>
          <w:rFonts w:hint="eastAsia" w:ascii="宋体" w:hAnsi="宋体" w:cs="宋体"/>
          <w:color w:val="auto"/>
          <w:lang w:val="en-US" w:eastAsia="zh-CN"/>
        </w:rPr>
        <w:t>晾衣架</w:t>
      </w:r>
      <w:r>
        <w:rPr>
          <w:rFonts w:hint="eastAsia" w:ascii="宋体" w:hAnsi="宋体" w:cs="宋体"/>
          <w:color w:val="auto"/>
        </w:rPr>
        <w:t>须</w:t>
      </w:r>
      <w:r>
        <w:rPr>
          <w:rFonts w:hint="eastAsia" w:ascii="宋体" w:hAnsi="宋体" w:cs="宋体"/>
          <w:color w:val="auto"/>
          <w:lang w:eastAsia="zh-CN"/>
        </w:rPr>
        <w:t>按甲方指令</w:t>
      </w:r>
      <w:r>
        <w:rPr>
          <w:rFonts w:hint="eastAsia" w:ascii="宋体" w:hAnsi="宋体" w:cs="宋体"/>
          <w:color w:val="auto"/>
          <w:lang w:val="en-US" w:eastAsia="zh-CN"/>
        </w:rPr>
        <w:t>搬运到</w:t>
      </w:r>
      <w:r>
        <w:rPr>
          <w:rFonts w:hint="eastAsia" w:ascii="宋体" w:hAnsi="宋体" w:cs="宋体"/>
          <w:color w:val="auto"/>
          <w:lang w:eastAsia="zh-CN"/>
        </w:rPr>
        <w:t>指定地点并按照甲方要求</w:t>
      </w:r>
      <w:r>
        <w:rPr>
          <w:rFonts w:hint="eastAsia" w:ascii="宋体" w:hAnsi="宋体" w:cs="宋体"/>
          <w:color w:val="auto"/>
          <w:lang w:val="en-US" w:eastAsia="zh-CN"/>
        </w:rPr>
        <w:t>安装完成</w:t>
      </w:r>
      <w:r>
        <w:rPr>
          <w:rFonts w:hint="eastAsia" w:ascii="宋体" w:hAnsi="宋体" w:cs="宋体"/>
          <w:color w:val="auto"/>
          <w:lang w:eastAsia="zh-CN"/>
        </w:rPr>
        <w:t>，</w:t>
      </w:r>
      <w:r>
        <w:rPr>
          <w:rFonts w:hint="eastAsia" w:ascii="宋体" w:hAnsi="宋体" w:cs="宋体"/>
          <w:color w:val="auto"/>
        </w:rPr>
        <w:t>经甲方指定验收人</w:t>
      </w:r>
      <w:r>
        <w:rPr>
          <w:rFonts w:hint="eastAsia" w:ascii="宋体" w:hAnsi="宋体" w:cs="宋体"/>
          <w:color w:val="auto"/>
          <w:u w:val="single"/>
        </w:rPr>
        <w:t xml:space="preserve">        </w:t>
      </w:r>
      <w:r>
        <w:rPr>
          <w:rFonts w:hint="eastAsia" w:ascii="宋体" w:hAnsi="宋体" w:cs="宋体"/>
          <w:color w:val="auto"/>
          <w:lang w:val="en-US" w:eastAsia="zh-CN"/>
        </w:rPr>
        <w:t>验收</w:t>
      </w:r>
      <w:r>
        <w:rPr>
          <w:rFonts w:hint="eastAsia" w:ascii="宋体" w:hAnsi="宋体" w:cs="宋体"/>
          <w:color w:val="auto"/>
        </w:rPr>
        <w:t>后在验收单上签字后方为</w:t>
      </w:r>
      <w:r>
        <w:rPr>
          <w:rFonts w:hint="eastAsia" w:ascii="宋体" w:hAnsi="宋体" w:cs="宋体"/>
          <w:color w:val="auto"/>
          <w:lang w:val="en-US" w:eastAsia="zh-CN"/>
        </w:rPr>
        <w:t>完成</w:t>
      </w:r>
      <w:r>
        <w:rPr>
          <w:rFonts w:hint="eastAsia" w:ascii="宋体" w:hAnsi="宋体" w:cs="宋体"/>
          <w:color w:val="auto"/>
        </w:rPr>
        <w:t>。</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w:t>
      </w:r>
      <w:r>
        <w:rPr>
          <w:rFonts w:hint="eastAsia" w:ascii="宋体" w:hAnsi="宋体" w:cs="宋体"/>
          <w:color w:val="auto"/>
          <w:lang w:val="en-US" w:eastAsia="zh-CN"/>
        </w:rPr>
        <w:t>施工</w:t>
      </w:r>
      <w:r>
        <w:rPr>
          <w:rFonts w:hint="eastAsia" w:ascii="宋体" w:hAnsi="宋体" w:cs="宋体"/>
          <w:color w:val="auto"/>
        </w:rPr>
        <w:t>地点：甲方可根据现场实际情况更改</w:t>
      </w:r>
      <w:r>
        <w:rPr>
          <w:rFonts w:hint="eastAsia" w:ascii="宋体" w:hAnsi="宋体" w:cs="宋体"/>
          <w:color w:val="auto"/>
          <w:lang w:val="en-US" w:eastAsia="zh-CN"/>
        </w:rPr>
        <w:t>安装</w:t>
      </w:r>
      <w:r>
        <w:rPr>
          <w:rFonts w:hint="eastAsia" w:ascii="宋体" w:hAnsi="宋体" w:cs="宋体"/>
          <w:color w:val="auto"/>
          <w:lang w:eastAsia="zh-CN"/>
        </w:rPr>
        <w:t>地点</w:t>
      </w:r>
      <w:r>
        <w:rPr>
          <w:rFonts w:hint="eastAsia" w:ascii="宋体" w:hAnsi="宋体" w:cs="宋体"/>
          <w:color w:val="auto"/>
        </w:rPr>
        <w:t>。因甲方更改</w:t>
      </w:r>
      <w:r>
        <w:rPr>
          <w:rFonts w:hint="eastAsia" w:ascii="宋体" w:hAnsi="宋体" w:cs="宋体"/>
          <w:color w:val="auto"/>
          <w:lang w:val="en-US" w:eastAsia="zh-CN"/>
        </w:rPr>
        <w:t>安装</w:t>
      </w:r>
      <w:r>
        <w:rPr>
          <w:rFonts w:hint="eastAsia" w:ascii="宋体" w:hAnsi="宋体" w:cs="宋体"/>
          <w:color w:val="auto"/>
        </w:rPr>
        <w:t>时间</w:t>
      </w:r>
      <w:r>
        <w:rPr>
          <w:rFonts w:hint="eastAsia" w:ascii="宋体" w:hAnsi="宋体" w:cs="宋体"/>
          <w:color w:val="auto"/>
          <w:lang w:eastAsia="zh-CN"/>
        </w:rPr>
        <w:t>和地点</w:t>
      </w:r>
      <w:r>
        <w:rPr>
          <w:rFonts w:hint="eastAsia" w:ascii="宋体" w:hAnsi="宋体" w:cs="宋体"/>
          <w:color w:val="auto"/>
        </w:rPr>
        <w:t>可能引起的费用，已包括在本合同的单价中，甲方将不另行支付。</w:t>
      </w:r>
      <w:r>
        <w:rPr>
          <w:rFonts w:hint="eastAsia" w:ascii="宋体" w:hAnsi="宋体" w:cs="宋体"/>
          <w:color w:val="auto"/>
          <w:kern w:val="0"/>
          <w:lang w:eastAsia="zh-CN"/>
        </w:rPr>
        <w:t>货物安装前</w:t>
      </w:r>
      <w:r>
        <w:rPr>
          <w:rFonts w:hint="eastAsia" w:ascii="宋体" w:hAnsi="宋体" w:cs="宋体"/>
          <w:color w:val="auto"/>
          <w:kern w:val="0"/>
        </w:rPr>
        <w:t>的一切风险由乙方承担，</w:t>
      </w:r>
      <w:r>
        <w:rPr>
          <w:rFonts w:hint="eastAsia" w:ascii="宋体" w:hAnsi="宋体" w:cs="宋体"/>
          <w:color w:val="auto"/>
        </w:rPr>
        <w:t>一切法律及经济赔偿责任均由乙方负责。</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3、交货数量及验收方法：</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lang w:val="en-US" w:eastAsia="zh-CN"/>
        </w:rPr>
        <w:t>数量以双方</w:t>
      </w:r>
      <w:r>
        <w:rPr>
          <w:rFonts w:hint="eastAsia" w:ascii="宋体" w:hAnsi="宋体" w:cs="宋体"/>
          <w:color w:val="auto"/>
        </w:rPr>
        <w:t>签字确认的</w:t>
      </w:r>
      <w:r>
        <w:rPr>
          <w:rFonts w:hint="eastAsia" w:ascii="宋体" w:hAnsi="宋体" w:cs="宋体"/>
          <w:color w:val="auto"/>
          <w:lang w:val="en-US" w:eastAsia="zh-CN"/>
        </w:rPr>
        <w:t>安装</w:t>
      </w:r>
      <w:r>
        <w:rPr>
          <w:rFonts w:hint="eastAsia" w:ascii="宋体" w:hAnsi="宋体" w:cs="宋体"/>
          <w:color w:val="auto"/>
        </w:rPr>
        <w:t>数量进行结算。</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rPr>
        <w:t>2）乙方</w:t>
      </w:r>
      <w:r>
        <w:rPr>
          <w:rFonts w:hint="eastAsia" w:ascii="宋体" w:hAnsi="宋体" w:cs="宋体"/>
          <w:color w:val="auto"/>
          <w:lang w:eastAsia="zh-CN"/>
        </w:rPr>
        <w:t>所供货物规格、质量、性能、安全、有害物质限量等必须符合</w:t>
      </w:r>
      <w:r>
        <w:rPr>
          <w:rFonts w:hint="eastAsia" w:ascii="宋体" w:hAnsi="宋体" w:cs="宋体"/>
          <w:color w:val="auto"/>
          <w:lang w:val="en-US" w:eastAsia="zh-CN"/>
        </w:rPr>
        <w:t>国家、行业现行规范标准及甲方要求，</w:t>
      </w:r>
      <w:r>
        <w:rPr>
          <w:rFonts w:hint="eastAsia" w:ascii="宋体" w:hAnsi="宋体" w:cs="宋体"/>
          <w:color w:val="auto"/>
        </w:rPr>
        <w:t>需保证所送产品的合格性</w:t>
      </w:r>
      <w:r>
        <w:rPr>
          <w:rFonts w:hint="eastAsia" w:ascii="宋体" w:hAnsi="宋体" w:cs="宋体"/>
          <w:color w:val="auto"/>
          <w:lang w:eastAsia="zh-CN"/>
        </w:rPr>
        <w:t>。 </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lang w:val="en-US" w:eastAsia="zh-CN"/>
        </w:rPr>
        <w:t>3</w:t>
      </w:r>
      <w:r>
        <w:rPr>
          <w:rFonts w:hint="eastAsia" w:ascii="宋体" w:hAnsi="宋体" w:cs="宋体"/>
          <w:color w:val="auto"/>
          <w:lang w:eastAsia="zh-CN"/>
        </w:rPr>
        <w:t>）</w:t>
      </w:r>
      <w:r>
        <w:rPr>
          <w:rFonts w:hint="eastAsia" w:ascii="宋体" w:hAnsi="宋体" w:cs="宋体"/>
          <w:color w:val="auto"/>
          <w:lang w:val="en-US" w:eastAsia="zh-CN"/>
        </w:rPr>
        <w:t>安装完成后，乙方通知甲方</w:t>
      </w:r>
      <w:r>
        <w:rPr>
          <w:rFonts w:hint="eastAsia" w:ascii="宋体" w:hAnsi="宋体" w:cs="宋体"/>
          <w:color w:val="auto"/>
          <w:lang w:eastAsia="zh-CN"/>
        </w:rPr>
        <w:t>到现场进行验收。该验收并不代表甲方对货物质量的最终验收和认可，不影响乙方对货物本身应承担的质量责任。</w:t>
      </w:r>
      <w:r>
        <w:rPr>
          <w:rFonts w:hint="eastAsia" w:ascii="宋体" w:hAnsi="宋体" w:cs="宋体"/>
          <w:color w:val="auto"/>
        </w:rPr>
        <w:t>如发现数量差异、质量差异，甲方</w:t>
      </w:r>
      <w:r>
        <w:rPr>
          <w:rFonts w:hint="eastAsia" w:ascii="宋体" w:hAnsi="宋体" w:cs="宋体"/>
          <w:color w:val="auto"/>
          <w:lang w:eastAsia="zh-CN"/>
        </w:rPr>
        <w:t>有权拒收全部或部分货物，</w:t>
      </w:r>
      <w:r>
        <w:rPr>
          <w:rFonts w:hint="eastAsia" w:ascii="宋体" w:hAnsi="宋体" w:cs="宋体"/>
          <w:color w:val="auto"/>
        </w:rPr>
        <w:t>乙方在接到通知后3天内</w:t>
      </w:r>
      <w:r>
        <w:rPr>
          <w:rFonts w:hint="eastAsia" w:ascii="宋体" w:hAnsi="宋体" w:cs="宋体"/>
          <w:color w:val="auto"/>
          <w:lang w:val="en-US" w:eastAsia="zh-CN"/>
        </w:rPr>
        <w:t>整改</w:t>
      </w:r>
      <w:r>
        <w:rPr>
          <w:rFonts w:hint="eastAsia" w:ascii="宋体" w:hAnsi="宋体" w:cs="宋体"/>
          <w:color w:val="auto"/>
        </w:rPr>
        <w:t>，</w:t>
      </w:r>
      <w:r>
        <w:rPr>
          <w:rFonts w:hint="eastAsia" w:ascii="宋体" w:hAnsi="宋体" w:cs="宋体"/>
          <w:color w:val="auto"/>
          <w:lang w:eastAsia="zh-CN"/>
        </w:rPr>
        <w:t>并承担由此导致的一切费用和损失</w:t>
      </w:r>
      <w:r>
        <w:rPr>
          <w:rFonts w:hint="eastAsia" w:ascii="宋体" w:hAnsi="宋体" w:cs="宋体"/>
          <w:color w:val="auto"/>
        </w:rPr>
        <w:t>。</w:t>
      </w:r>
      <w:r>
        <w:rPr>
          <w:rFonts w:hint="eastAsia" w:ascii="宋体" w:hAnsi="宋体" w:cs="宋体"/>
          <w:color w:val="auto"/>
          <w:lang w:eastAsia="zh-CN"/>
        </w:rPr>
        <w:t>乙方实际</w:t>
      </w:r>
      <w:r>
        <w:rPr>
          <w:rFonts w:hint="eastAsia" w:ascii="宋体" w:hAnsi="宋体" w:cs="宋体"/>
          <w:color w:val="auto"/>
          <w:lang w:val="en-US" w:eastAsia="zh-CN"/>
        </w:rPr>
        <w:t>完工</w:t>
      </w:r>
      <w:r>
        <w:rPr>
          <w:rFonts w:hint="eastAsia" w:ascii="宋体" w:hAnsi="宋体" w:cs="宋体"/>
          <w:color w:val="auto"/>
          <w:lang w:eastAsia="zh-CN"/>
        </w:rPr>
        <w:t>时间以</w:t>
      </w:r>
      <w:r>
        <w:rPr>
          <w:rFonts w:hint="eastAsia" w:ascii="宋体" w:hAnsi="宋体" w:cs="宋体"/>
          <w:color w:val="auto"/>
          <w:lang w:val="en-US" w:eastAsia="zh-CN"/>
        </w:rPr>
        <w:t>验收合格之日</w:t>
      </w:r>
      <w:r>
        <w:rPr>
          <w:rFonts w:hint="eastAsia" w:ascii="宋体" w:hAnsi="宋体" w:cs="宋体"/>
          <w:color w:val="auto"/>
          <w:lang w:eastAsia="zh-CN"/>
        </w:rPr>
        <w:t>为准。</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lang w:val="en-US" w:eastAsia="zh-CN"/>
        </w:rPr>
        <w:t>4</w:t>
      </w:r>
      <w:r>
        <w:rPr>
          <w:rFonts w:hint="eastAsia" w:ascii="宋体" w:hAnsi="宋体" w:cs="宋体"/>
          <w:color w:val="auto"/>
          <w:lang w:eastAsia="zh-CN"/>
        </w:rPr>
        <w:t>）如甲方认为货物质量不符合约定，甲方有权委托项目所在地省或市质量监督检验中心或有关部门检验，送检费用先由乙方承担，各方同意上述检验中心或有关部门的检验结果为最终结论。若检验质量符合约定标准的，甲方承担检验费用。若检验质量不符合约定标准的，乙方承担检验费用，并且甲方有权要求乙方承担违约责任。</w:t>
      </w:r>
    </w:p>
    <w:p>
      <w:pPr>
        <w:spacing w:before="120" w:beforeLines="50" w:after="120" w:afterLines="50" w:line="460" w:lineRule="exact"/>
        <w:ind w:firstLine="420" w:firstLineChars="200"/>
        <w:rPr>
          <w:rFonts w:hint="default" w:ascii="宋体" w:hAnsi="宋体" w:cs="宋体"/>
          <w:color w:val="auto"/>
          <w:lang w:val="en-US" w:eastAsia="zh-CN"/>
        </w:rPr>
      </w:pPr>
      <w:r>
        <w:rPr>
          <w:rFonts w:hint="eastAsia" w:ascii="宋体" w:hAnsi="宋体" w:cs="宋体"/>
          <w:color w:val="auto"/>
          <w:lang w:val="en-US" w:eastAsia="zh-CN"/>
        </w:rPr>
        <w:t>5)如工程施工需要，乙方应按甲方要求免费提供培训、书面技术报告、现场指导安装、参与竣工验收等技术支持，积极协助甲方解决施工中的货物问题。</w:t>
      </w:r>
    </w:p>
    <w:p>
      <w:pPr>
        <w:widowControl/>
        <w:spacing w:before="120" w:beforeLines="50" w:after="120" w:afterLines="50" w:line="460" w:lineRule="exact"/>
        <w:jc w:val="left"/>
        <w:rPr>
          <w:rFonts w:ascii="宋体" w:hAnsi="宋体" w:cs="宋体"/>
          <w:b/>
          <w:bCs/>
          <w:color w:val="auto"/>
          <w:kern w:val="0"/>
        </w:rPr>
      </w:pPr>
      <w:r>
        <w:rPr>
          <w:rFonts w:hint="eastAsia" w:ascii="宋体" w:hAnsi="宋体" w:cs="宋体"/>
          <w:b/>
          <w:bCs/>
          <w:color w:val="auto"/>
          <w:kern w:val="0"/>
        </w:rPr>
        <w:t>四、材料配送、签收</w:t>
      </w:r>
    </w:p>
    <w:p>
      <w:pPr>
        <w:widowControl/>
        <w:spacing w:before="120" w:beforeLines="50" w:after="120" w:afterLines="50" w:line="460" w:lineRule="exact"/>
        <w:ind w:firstLine="420" w:firstLineChars="200"/>
        <w:jc w:val="left"/>
        <w:rPr>
          <w:rFonts w:ascii="宋体" w:hAnsi="宋体" w:cs="宋体"/>
          <w:color w:val="auto"/>
        </w:rPr>
      </w:pPr>
      <w:r>
        <w:rPr>
          <w:rFonts w:hint="eastAsia" w:ascii="宋体" w:hAnsi="宋体" w:cs="宋体"/>
          <w:color w:val="auto"/>
          <w:kern w:val="0"/>
        </w:rPr>
        <w:t xml:space="preserve"> 1</w:t>
      </w:r>
      <w:r>
        <w:rPr>
          <w:rFonts w:hint="eastAsia" w:ascii="宋体" w:hAnsi="宋体" w:cs="宋体"/>
          <w:color w:val="auto"/>
          <w:kern w:val="0"/>
          <w:lang w:eastAsia="zh-CN"/>
        </w:rPr>
        <w:t>、</w:t>
      </w:r>
      <w:r>
        <w:rPr>
          <w:rFonts w:hint="eastAsia" w:ascii="宋体" w:hAnsi="宋体" w:cs="宋体"/>
          <w:color w:val="auto"/>
          <w:kern w:val="0"/>
        </w:rPr>
        <w:t>甲方授权管理人员</w:t>
      </w:r>
      <w:r>
        <w:rPr>
          <w:rFonts w:hint="eastAsia" w:ascii="宋体" w:hAnsi="宋体" w:cs="宋体"/>
          <w:color w:val="auto"/>
          <w:kern w:val="0"/>
          <w:u w:val="single"/>
        </w:rPr>
        <w:t xml:space="preserve">          </w:t>
      </w:r>
      <w:r>
        <w:rPr>
          <w:rFonts w:hint="eastAsia" w:ascii="宋体" w:hAnsi="宋体" w:cs="宋体"/>
          <w:color w:val="auto"/>
          <w:kern w:val="0"/>
        </w:rPr>
        <w:t>手机：</w:t>
      </w:r>
      <w:r>
        <w:rPr>
          <w:rFonts w:hint="eastAsia" w:ascii="宋体" w:hAnsi="宋体" w:cs="宋体"/>
          <w:color w:val="auto"/>
          <w:kern w:val="0"/>
          <w:u w:val="single"/>
        </w:rPr>
        <w:t xml:space="preserve">          </w:t>
      </w:r>
      <w:r>
        <w:rPr>
          <w:rFonts w:hint="eastAsia" w:ascii="宋体" w:hAnsi="宋体" w:cs="宋体"/>
          <w:color w:val="auto"/>
          <w:kern w:val="0"/>
        </w:rPr>
        <w:t>负责</w:t>
      </w:r>
      <w:r>
        <w:rPr>
          <w:rFonts w:hint="eastAsia" w:ascii="宋体" w:hAnsi="宋体" w:cs="宋体"/>
          <w:color w:val="auto"/>
          <w:kern w:val="0"/>
          <w:lang w:val="en-US" w:eastAsia="zh-CN"/>
        </w:rPr>
        <w:t>验收</w:t>
      </w:r>
      <w:r>
        <w:rPr>
          <w:rFonts w:hint="eastAsia" w:ascii="宋体" w:hAnsi="宋体" w:cs="宋体"/>
          <w:color w:val="auto"/>
          <w:kern w:val="0"/>
        </w:rPr>
        <w:t>。乙方指定</w:t>
      </w:r>
      <w:r>
        <w:rPr>
          <w:rFonts w:hint="eastAsia" w:ascii="宋体" w:hAnsi="宋体" w:cs="宋体"/>
          <w:color w:val="auto"/>
          <w:kern w:val="0"/>
          <w:u w:val="single"/>
        </w:rPr>
        <w:t xml:space="preserve">  </w:t>
      </w:r>
      <w:r>
        <w:rPr>
          <w:rFonts w:hint="eastAsia" w:ascii="宋体" w:hAnsi="宋体" w:cs="宋体"/>
          <w:color w:val="auto"/>
          <w:kern w:val="0"/>
          <w:u w:val="single"/>
          <w:lang w:val="en-US" w:eastAsia="zh-CN"/>
        </w:rPr>
        <w:t xml:space="preserve">  </w:t>
      </w:r>
      <w:r>
        <w:rPr>
          <w:rFonts w:hint="eastAsia" w:ascii="宋体" w:hAnsi="宋体" w:cs="宋体"/>
          <w:color w:val="auto"/>
          <w:kern w:val="0"/>
          <w:u w:val="single"/>
        </w:rPr>
        <w:t xml:space="preserve">  </w:t>
      </w:r>
      <w:r>
        <w:rPr>
          <w:rFonts w:hint="eastAsia" w:ascii="宋体" w:hAnsi="宋体" w:cs="宋体"/>
          <w:color w:val="auto"/>
          <w:kern w:val="0"/>
        </w:rPr>
        <w:t>负责配送、安装服务，手机</w:t>
      </w:r>
      <w:r>
        <w:rPr>
          <w:rFonts w:hint="eastAsia" w:ascii="宋体" w:hAnsi="宋体" w:cs="宋体"/>
          <w:color w:val="auto"/>
          <w:kern w:val="0"/>
          <w:u w:val="single"/>
          <w:lang w:eastAsia="zh-CN"/>
        </w:rPr>
        <w:t>：</w:t>
      </w:r>
      <w:r>
        <w:rPr>
          <w:rFonts w:hint="eastAsia" w:ascii="宋体" w:hAnsi="宋体" w:cs="宋体"/>
          <w:color w:val="auto"/>
          <w:kern w:val="0"/>
          <w:u w:val="single"/>
          <w:lang w:val="en-US" w:eastAsia="zh-CN"/>
        </w:rPr>
        <w:t xml:space="preserve">      </w:t>
      </w:r>
      <w:r>
        <w:rPr>
          <w:rFonts w:hint="eastAsia" w:ascii="宋体" w:hAnsi="宋体" w:cs="宋体"/>
          <w:color w:val="auto"/>
          <w:kern w:val="0"/>
          <w:u w:val="single"/>
        </w:rPr>
        <w:t xml:space="preserve"> </w:t>
      </w:r>
      <w:r>
        <w:rPr>
          <w:rFonts w:hint="eastAsia" w:ascii="宋体" w:hAnsi="宋体" w:cs="宋体"/>
          <w:color w:val="auto"/>
          <w:kern w:val="0"/>
        </w:rPr>
        <w:t xml:space="preserve"> </w:t>
      </w:r>
      <w:r>
        <w:rPr>
          <w:rFonts w:hint="eastAsia" w:ascii="宋体" w:hAnsi="宋体" w:cs="宋体"/>
          <w:color w:val="auto"/>
          <w:kern w:val="0"/>
          <w:lang w:eastAsia="zh-CN"/>
        </w:rPr>
        <w:t>。</w:t>
      </w:r>
      <w:r>
        <w:rPr>
          <w:rFonts w:hint="eastAsia" w:ascii="宋体" w:hAnsi="宋体" w:cs="宋体"/>
          <w:color w:val="auto"/>
          <w:kern w:val="0"/>
          <w:lang w:val="en-US" w:eastAsia="zh-CN"/>
        </w:rPr>
        <w:t>验收单需有双方指定人员</w:t>
      </w:r>
      <w:r>
        <w:rPr>
          <w:rFonts w:hint="eastAsia" w:ascii="宋体" w:hAnsi="宋体" w:cs="宋体"/>
          <w:color w:val="auto"/>
          <w:kern w:val="0"/>
        </w:rPr>
        <w:t>签字方有效。</w:t>
      </w:r>
    </w:p>
    <w:p>
      <w:pPr>
        <w:widowControl/>
        <w:spacing w:before="120" w:beforeLines="50" w:after="120" w:afterLines="50" w:line="460" w:lineRule="exact"/>
        <w:jc w:val="left"/>
        <w:rPr>
          <w:rFonts w:ascii="宋体" w:hAnsi="宋体" w:cs="宋体"/>
          <w:color w:val="auto"/>
          <w:kern w:val="0"/>
        </w:rPr>
      </w:pPr>
      <w:r>
        <w:rPr>
          <w:rFonts w:hint="eastAsia" w:ascii="宋体" w:hAnsi="宋体" w:cs="宋体"/>
          <w:b/>
          <w:bCs/>
          <w:color w:val="auto"/>
          <w:kern w:val="0"/>
        </w:rPr>
        <w:t>五、结算办法、付款办法</w:t>
      </w:r>
    </w:p>
    <w:p>
      <w:pPr>
        <w:widowControl/>
        <w:spacing w:before="120" w:after="120" w:line="460" w:lineRule="exact"/>
        <w:ind w:firstLine="420" w:firstLineChars="200"/>
        <w:jc w:val="left"/>
        <w:rPr>
          <w:rFonts w:ascii="宋体" w:cs="宋体"/>
          <w:color w:val="auto"/>
          <w:kern w:val="0"/>
        </w:rPr>
      </w:pPr>
      <w:r>
        <w:rPr>
          <w:rFonts w:hint="eastAsia" w:ascii="宋体" w:cs="宋体"/>
          <w:color w:val="auto"/>
          <w:kern w:val="0"/>
        </w:rPr>
        <w:t>1、付款办法：验收合格</w:t>
      </w:r>
      <w:r>
        <w:rPr>
          <w:rFonts w:hint="eastAsia" w:ascii="宋体" w:cs="宋体"/>
          <w:color w:val="auto"/>
          <w:kern w:val="0"/>
          <w:lang w:val="en-US" w:eastAsia="zh-CN"/>
        </w:rPr>
        <w:t>后，乙方申请办理结算，经甲方审核确认后，乙方申请付款，在收到乙方开具的合法有限的增值税专用发票后,的</w:t>
      </w:r>
      <w:r>
        <w:rPr>
          <w:rFonts w:hint="eastAsia" w:ascii="宋体" w:cs="宋体"/>
          <w:color w:val="auto"/>
          <w:kern w:val="0"/>
          <w:u w:val="single"/>
          <w:lang w:val="en-US" w:eastAsia="zh-CN"/>
        </w:rPr>
        <w:t>10</w:t>
      </w:r>
      <w:r>
        <w:rPr>
          <w:rFonts w:hint="eastAsia" w:ascii="宋体" w:cs="宋体"/>
          <w:color w:val="auto"/>
          <w:kern w:val="0"/>
          <w:u w:val="none"/>
          <w:lang w:val="en-US" w:eastAsia="zh-CN"/>
        </w:rPr>
        <w:t>个</w:t>
      </w:r>
      <w:r>
        <w:rPr>
          <w:rFonts w:hint="eastAsia" w:ascii="宋体" w:cs="宋体"/>
          <w:color w:val="auto"/>
          <w:kern w:val="0"/>
          <w:lang w:val="en-US" w:eastAsia="zh-CN"/>
        </w:rPr>
        <w:t>工作日内，</w:t>
      </w:r>
      <w:r>
        <w:rPr>
          <w:rFonts w:hint="eastAsia" w:ascii="宋体" w:cs="宋体"/>
          <w:color w:val="auto"/>
          <w:kern w:val="0"/>
        </w:rPr>
        <w:t>甲方向乙方支付</w:t>
      </w:r>
      <w:r>
        <w:rPr>
          <w:rFonts w:hint="eastAsia" w:ascii="宋体" w:cs="宋体"/>
          <w:color w:val="auto"/>
          <w:kern w:val="0"/>
          <w:lang w:val="en-US" w:eastAsia="zh-CN"/>
        </w:rPr>
        <w:t>结算款</w:t>
      </w:r>
      <w:r>
        <w:rPr>
          <w:rFonts w:hint="eastAsia" w:ascii="宋体" w:cs="宋体"/>
          <w:color w:val="auto"/>
          <w:kern w:val="0"/>
        </w:rPr>
        <w:t>的</w:t>
      </w:r>
      <w:r>
        <w:rPr>
          <w:rFonts w:hint="eastAsia" w:ascii="宋体" w:cs="宋体"/>
          <w:color w:val="auto"/>
          <w:kern w:val="0"/>
          <w:lang w:val="en-US" w:eastAsia="zh-CN"/>
        </w:rPr>
        <w:t>90</w:t>
      </w:r>
      <w:r>
        <w:rPr>
          <w:rFonts w:hint="eastAsia" w:ascii="宋体" w:cs="宋体"/>
          <w:color w:val="auto"/>
          <w:kern w:val="0"/>
        </w:rPr>
        <w:t>%</w:t>
      </w:r>
      <w:r>
        <w:rPr>
          <w:rFonts w:hint="eastAsia" w:ascii="宋体" w:cs="宋体"/>
          <w:color w:val="auto"/>
          <w:kern w:val="0"/>
          <w:lang w:eastAsia="zh-CN"/>
        </w:rPr>
        <w:t>，</w:t>
      </w:r>
      <w:r>
        <w:rPr>
          <w:rFonts w:hint="eastAsia" w:ascii="宋体" w:cs="宋体"/>
          <w:color w:val="auto"/>
          <w:kern w:val="0"/>
        </w:rPr>
        <w:t>剩余</w:t>
      </w:r>
      <w:r>
        <w:rPr>
          <w:rFonts w:hint="eastAsia" w:ascii="宋体" w:cs="宋体"/>
          <w:color w:val="auto"/>
          <w:kern w:val="0"/>
          <w:lang w:val="en-US" w:eastAsia="zh-CN"/>
        </w:rPr>
        <w:t>10</w:t>
      </w:r>
      <w:r>
        <w:rPr>
          <w:rFonts w:hint="eastAsia" w:ascii="宋体" w:cs="宋体"/>
          <w:color w:val="auto"/>
          <w:kern w:val="0"/>
        </w:rPr>
        <w:t>%作为质保金，质保期</w:t>
      </w:r>
      <w:r>
        <w:rPr>
          <w:rFonts w:hint="eastAsia" w:ascii="宋体" w:cs="宋体"/>
          <w:color w:val="auto"/>
          <w:kern w:val="0"/>
          <w:lang w:val="en-US" w:eastAsia="zh-CN"/>
        </w:rPr>
        <w:t>壹</w:t>
      </w:r>
      <w:r>
        <w:rPr>
          <w:rFonts w:hint="eastAsia" w:ascii="宋体" w:cs="宋体"/>
          <w:color w:val="auto"/>
          <w:kern w:val="0"/>
        </w:rPr>
        <w:t>年</w:t>
      </w:r>
      <w:r>
        <w:rPr>
          <w:rFonts w:hint="eastAsia" w:ascii="宋体" w:cs="宋体"/>
          <w:color w:val="auto"/>
          <w:kern w:val="0"/>
          <w:lang w:eastAsia="zh-CN"/>
        </w:rPr>
        <w:t>，质保期满且甲方货物质量和保修义务履行情况无异议情况下，乙方应在质保期满后60日内向甲方书面提出质保金结算申请，同时提供齐全的付款资料办理质保金结算，甲方在收到乙方齐全付款资料之日起</w:t>
      </w:r>
      <w:r>
        <w:rPr>
          <w:rFonts w:hint="eastAsia" w:ascii="宋体" w:cs="宋体"/>
          <w:color w:val="auto"/>
          <w:kern w:val="0"/>
          <w:lang w:val="en-US" w:eastAsia="zh-CN"/>
        </w:rPr>
        <w:t>10个工作日完成结算，并在完成结算之日起</w:t>
      </w:r>
      <w:r>
        <w:rPr>
          <w:rFonts w:hint="eastAsia" w:ascii="宋体" w:cs="宋体"/>
          <w:color w:val="auto"/>
          <w:kern w:val="0"/>
          <w:u w:val="single"/>
          <w:lang w:val="en-US" w:eastAsia="zh-CN"/>
        </w:rPr>
        <w:t>10</w:t>
      </w:r>
      <w:r>
        <w:rPr>
          <w:rFonts w:hint="eastAsia" w:ascii="宋体" w:cs="宋体"/>
          <w:color w:val="auto"/>
          <w:kern w:val="0"/>
          <w:lang w:val="en-US" w:eastAsia="zh-CN"/>
        </w:rPr>
        <w:t>个工作日内退还质保金，</w:t>
      </w:r>
      <w:r>
        <w:rPr>
          <w:rFonts w:hint="eastAsia" w:ascii="宋体" w:cs="宋体"/>
          <w:color w:val="auto"/>
          <w:kern w:val="0"/>
          <w:lang w:eastAsia="zh-CN"/>
        </w:rPr>
        <w:t>质保金不计利息</w:t>
      </w:r>
      <w:r>
        <w:rPr>
          <w:rFonts w:hint="eastAsia" w:ascii="宋体" w:cs="宋体"/>
          <w:color w:val="auto"/>
          <w:kern w:val="0"/>
        </w:rPr>
        <w:t>。</w:t>
      </w:r>
    </w:p>
    <w:p>
      <w:pPr>
        <w:widowControl/>
        <w:spacing w:before="120" w:beforeLines="50" w:after="120" w:afterLines="50" w:line="460" w:lineRule="exact"/>
        <w:ind w:firstLine="420" w:firstLineChars="200"/>
        <w:jc w:val="left"/>
        <w:rPr>
          <w:rFonts w:ascii="宋体" w:hAnsi="宋体" w:cs="宋体"/>
          <w:color w:val="auto"/>
          <w:kern w:val="0"/>
        </w:rPr>
      </w:pPr>
      <w:r>
        <w:rPr>
          <w:rFonts w:hint="eastAsia" w:ascii="宋体" w:hAnsi="宋体" w:cs="宋体"/>
          <w:color w:val="auto"/>
          <w:kern w:val="0"/>
          <w:lang w:val="en-US" w:eastAsia="zh-CN"/>
        </w:rPr>
        <w:t>2</w:t>
      </w:r>
      <w:r>
        <w:rPr>
          <w:rFonts w:hint="eastAsia" w:ascii="宋体" w:hAnsi="宋体" w:cs="宋体"/>
          <w:color w:val="auto"/>
          <w:kern w:val="0"/>
        </w:rPr>
        <w:t>、付款约定：</w:t>
      </w:r>
    </w:p>
    <w:p>
      <w:pPr>
        <w:widowControl/>
        <w:spacing w:before="120" w:beforeLines="50" w:after="120" w:afterLines="50" w:line="460" w:lineRule="exact"/>
        <w:ind w:firstLine="420" w:firstLineChars="200"/>
        <w:jc w:val="left"/>
        <w:rPr>
          <w:rFonts w:hint="default" w:ascii="宋体" w:hAnsi="宋体" w:eastAsia="宋体" w:cs="宋体"/>
          <w:color w:val="auto"/>
          <w:lang w:val="en-US" w:eastAsia="zh-CN"/>
        </w:rPr>
      </w:pPr>
      <w:r>
        <w:rPr>
          <w:rFonts w:hint="eastAsia" w:ascii="宋体" w:hAnsi="宋体" w:cs="宋体"/>
          <w:color w:val="auto"/>
          <w:kern w:val="0"/>
        </w:rPr>
        <w:t>1）甲方以银行转账或电汇方式付款。</w:t>
      </w:r>
      <w:r>
        <w:rPr>
          <w:rFonts w:hint="eastAsia" w:ascii="宋体" w:hAnsi="宋体" w:cs="宋体"/>
          <w:color w:val="auto"/>
          <w:kern w:val="0"/>
          <w:lang w:eastAsia="zh-CN"/>
        </w:rPr>
        <w:t>乙方银行开户行：</w:t>
      </w:r>
      <w:r>
        <w:rPr>
          <w:rFonts w:hint="eastAsia" w:ascii="宋体" w:hAnsi="宋体" w:cs="宋体"/>
          <w:color w:val="auto"/>
          <w:kern w:val="0"/>
          <w:lang w:val="en-US" w:eastAsia="zh-CN"/>
        </w:rPr>
        <w:t xml:space="preserve">    </w:t>
      </w:r>
      <w:r>
        <w:rPr>
          <w:rFonts w:hint="eastAsia" w:ascii="宋体" w:hAnsi="宋体" w:cs="宋体"/>
          <w:color w:val="auto"/>
          <w:kern w:val="0"/>
          <w:lang w:eastAsia="zh-CN"/>
        </w:rPr>
        <w:t>账号：</w:t>
      </w:r>
      <w:r>
        <w:rPr>
          <w:rFonts w:hint="eastAsia" w:ascii="宋体" w:hAnsi="宋体" w:cs="宋体"/>
          <w:color w:val="auto"/>
          <w:kern w:val="0"/>
          <w:lang w:val="en-US" w:eastAsia="zh-CN"/>
        </w:rPr>
        <w:t xml:space="preserve">      ，如有变更的，乙方应在合同规定的相关付款期限前二十天内以书面方式通知甲方，如乙方未按时通知或通知有误而影响及时支付和结算，甲方不承担逾期付款的责任。</w:t>
      </w:r>
    </w:p>
    <w:p>
      <w:pPr>
        <w:widowControl/>
        <w:spacing w:before="120" w:beforeLines="50" w:after="120" w:afterLines="50" w:line="460" w:lineRule="exact"/>
        <w:ind w:firstLine="420" w:firstLineChars="200"/>
        <w:jc w:val="left"/>
        <w:rPr>
          <w:rFonts w:ascii="宋体" w:hAnsi="宋体" w:cs="宋体"/>
          <w:color w:val="auto"/>
          <w:kern w:val="0"/>
        </w:rPr>
      </w:pPr>
      <w:r>
        <w:rPr>
          <w:rFonts w:hint="eastAsia" w:ascii="宋体" w:hAnsi="宋体" w:cs="宋体"/>
          <w:color w:val="auto"/>
          <w:kern w:val="0"/>
        </w:rPr>
        <w:t>2）支付货款前</w:t>
      </w:r>
      <w:r>
        <w:rPr>
          <w:rFonts w:hint="eastAsia" w:ascii="宋体" w:hAnsi="宋体" w:cs="宋体"/>
          <w:color w:val="auto"/>
        </w:rPr>
        <w:t>乙方应提供税率为</w:t>
      </w:r>
      <w:r>
        <w:rPr>
          <w:rFonts w:hint="eastAsia" w:ascii="宋体" w:hAnsi="宋体" w:cs="宋体"/>
          <w:color w:val="auto"/>
          <w:u w:val="single"/>
        </w:rPr>
        <w:t>　</w:t>
      </w:r>
      <w:r>
        <w:rPr>
          <w:rFonts w:hint="eastAsia" w:ascii="宋体" w:hAnsi="宋体" w:cs="宋体"/>
          <w:color w:val="auto"/>
          <w:u w:val="single"/>
          <w:lang w:val="en-US" w:eastAsia="zh-CN"/>
        </w:rPr>
        <w:t xml:space="preserve">  </w:t>
      </w:r>
      <w:r>
        <w:rPr>
          <w:rFonts w:hint="eastAsia" w:ascii="宋体" w:hAnsi="宋体" w:cs="宋体"/>
          <w:color w:val="auto"/>
          <w:u w:val="single"/>
        </w:rPr>
        <w:t>　</w:t>
      </w:r>
      <w:r>
        <w:rPr>
          <w:rFonts w:hint="eastAsia" w:ascii="宋体" w:hAnsi="宋体" w:cs="宋体"/>
          <w:color w:val="auto"/>
        </w:rPr>
        <w:t>%的合法有效的增值税</w:t>
      </w:r>
      <w:r>
        <w:rPr>
          <w:rFonts w:hint="eastAsia" w:ascii="宋体" w:hAnsi="宋体" w:cs="宋体"/>
          <w:color w:val="auto"/>
          <w:u w:val="single"/>
        </w:rPr>
        <w:t>专用</w:t>
      </w:r>
      <w:r>
        <w:rPr>
          <w:rFonts w:hint="eastAsia" w:ascii="宋体" w:hAnsi="宋体" w:cs="宋体"/>
          <w:color w:val="auto"/>
        </w:rPr>
        <w:t>发票。</w:t>
      </w:r>
      <w:r>
        <w:rPr>
          <w:rFonts w:hint="eastAsia" w:ascii="宋体" w:hAnsi="宋体" w:cs="宋体"/>
          <w:color w:val="auto"/>
          <w:kern w:val="0"/>
        </w:rPr>
        <w:t>　</w:t>
      </w:r>
    </w:p>
    <w:p>
      <w:pPr>
        <w:spacing w:before="120" w:beforeLines="50" w:after="120" w:afterLines="50" w:line="460" w:lineRule="exact"/>
        <w:rPr>
          <w:rFonts w:ascii="宋体" w:hAnsi="宋体" w:cs="宋体"/>
          <w:b/>
          <w:bCs/>
          <w:color w:val="auto"/>
        </w:rPr>
      </w:pPr>
      <w:r>
        <w:rPr>
          <w:rFonts w:hint="eastAsia" w:ascii="宋体" w:hAnsi="宋体" w:cs="宋体"/>
          <w:b/>
          <w:bCs/>
          <w:color w:val="auto"/>
        </w:rPr>
        <w:t>六、违约责任</w:t>
      </w:r>
    </w:p>
    <w:p>
      <w:pPr>
        <w:spacing w:line="460" w:lineRule="exact"/>
        <w:ind w:firstLine="420" w:firstLineChars="200"/>
        <w:rPr>
          <w:rFonts w:ascii="宋体" w:hAnsi="宋体" w:cs="宋体"/>
          <w:color w:val="auto"/>
        </w:rPr>
      </w:pPr>
      <w:r>
        <w:rPr>
          <w:rFonts w:hint="eastAsia" w:ascii="宋体" w:hAnsi="宋体" w:cs="宋体"/>
          <w:color w:val="auto"/>
        </w:rPr>
        <w:t>1、甲方应依据本合同规定按时支付乙方应得的货款，如因甲方未按合同规定执行，逾期未支付乙方货款，自逾期付款之日起，甲方按逾期未付部分货款向乙方支付按当期银行贷款利率计算的逾期违约金，逾期超过一个月未支付乙方货款，乙方有权停止供货。</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2、乙方必须按照本供需合同</w:t>
      </w:r>
      <w:r>
        <w:rPr>
          <w:rFonts w:hint="eastAsia" w:ascii="宋体" w:hAnsi="宋体" w:cs="宋体"/>
          <w:color w:val="auto"/>
          <w:lang w:eastAsia="zh-CN"/>
        </w:rPr>
        <w:t>约定</w:t>
      </w:r>
      <w:r>
        <w:rPr>
          <w:rFonts w:hint="eastAsia" w:ascii="宋体" w:hAnsi="宋体" w:cs="宋体"/>
          <w:color w:val="auto"/>
        </w:rPr>
        <w:t>保证产品</w:t>
      </w:r>
      <w:r>
        <w:rPr>
          <w:rFonts w:hint="eastAsia" w:ascii="宋体" w:hAnsi="宋体" w:cs="宋体"/>
          <w:color w:val="auto"/>
          <w:lang w:eastAsia="zh-CN"/>
        </w:rPr>
        <w:t>数量、</w:t>
      </w:r>
      <w:r>
        <w:rPr>
          <w:rFonts w:hint="eastAsia" w:ascii="宋体" w:hAnsi="宋体" w:cs="宋体"/>
          <w:color w:val="auto"/>
        </w:rPr>
        <w:t>质量，货物到货时，</w:t>
      </w:r>
      <w:r>
        <w:rPr>
          <w:rFonts w:hint="eastAsia" w:ascii="宋体" w:hAnsi="宋体" w:cs="宋体"/>
          <w:color w:val="auto"/>
          <w:lang w:eastAsia="zh-CN"/>
        </w:rPr>
        <w:t>外</w:t>
      </w:r>
      <w:r>
        <w:rPr>
          <w:rFonts w:hint="eastAsia" w:ascii="宋体" w:hAnsi="宋体" w:cs="宋体"/>
          <w:color w:val="auto"/>
        </w:rPr>
        <w:t>包装必须完好无缺，否则，甲方有权拒收货物</w:t>
      </w:r>
      <w:r>
        <w:rPr>
          <w:rFonts w:hint="eastAsia" w:ascii="宋体" w:hAnsi="宋体" w:cs="宋体"/>
          <w:color w:val="auto"/>
          <w:lang w:eastAsia="zh-CN"/>
        </w:rPr>
        <w:t>，视为乙方逾期交货</w:t>
      </w:r>
      <w:r>
        <w:rPr>
          <w:rFonts w:hint="eastAsia" w:ascii="宋体" w:hAnsi="宋体" w:cs="宋体"/>
          <w:color w:val="auto"/>
        </w:rPr>
        <w:t>。如发现产品质量问题的，影响工程总体质量的，乙方承担一切经济损失。</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rPr>
        <w:t>3、若</w:t>
      </w:r>
      <w:r>
        <w:rPr>
          <w:rFonts w:hint="eastAsia" w:ascii="宋体" w:hAnsi="宋体" w:cs="宋体"/>
          <w:color w:val="auto"/>
          <w:lang w:eastAsia="zh-CN"/>
        </w:rPr>
        <w:t>乙方逾期交货超过15天的，视为不能交货，甲方有权终止未交货部分的合同，货款按照第五条约定结算。因乙方不能交货造成甲方向第三方采购产品的，如果遇市场价格上涨，乙方应向甲方承担差价赔偿责任。如果甲方已付货款金额超过乙方已供货物价款，多余价款乙方必须在终止合同当日退还给甲方。甲方还有权要求乙方支付未交货货款总额20％作为违约金并承担由此给甲方造成的一切损失。</w:t>
      </w:r>
    </w:p>
    <w:p>
      <w:pPr>
        <w:spacing w:before="120" w:beforeLines="50" w:after="120" w:afterLines="50" w:line="460" w:lineRule="exact"/>
        <w:ind w:firstLine="420" w:firstLineChars="200"/>
        <w:rPr>
          <w:rFonts w:hint="eastAsia" w:ascii="宋体" w:hAnsi="宋体" w:cs="宋体"/>
          <w:color w:val="auto"/>
        </w:rPr>
      </w:pPr>
      <w:r>
        <w:rPr>
          <w:rFonts w:hint="eastAsia" w:ascii="宋体" w:hAnsi="宋体" w:cs="宋体"/>
          <w:color w:val="auto"/>
          <w:lang w:val="en-US" w:eastAsia="zh-CN"/>
        </w:rPr>
        <w:t>4、</w:t>
      </w:r>
      <w:r>
        <w:rPr>
          <w:rFonts w:hint="eastAsia" w:ascii="宋体" w:hAnsi="宋体" w:cs="宋体"/>
          <w:color w:val="auto"/>
        </w:rPr>
        <w:t>乙方因自身原因逾期</w:t>
      </w:r>
      <w:r>
        <w:rPr>
          <w:rFonts w:hint="eastAsia" w:ascii="宋体" w:hAnsi="宋体" w:cs="宋体"/>
          <w:color w:val="auto"/>
          <w:lang w:eastAsia="zh-CN"/>
        </w:rPr>
        <w:t>的</w:t>
      </w:r>
      <w:r>
        <w:rPr>
          <w:rFonts w:hint="eastAsia" w:ascii="宋体" w:hAnsi="宋体" w:cs="宋体"/>
          <w:color w:val="auto"/>
        </w:rPr>
        <w:t>，甲方有权另行购买所需材料</w:t>
      </w:r>
      <w:r>
        <w:rPr>
          <w:rFonts w:hint="eastAsia" w:ascii="宋体" w:hAnsi="宋体" w:cs="宋体"/>
          <w:color w:val="auto"/>
          <w:lang w:eastAsia="zh-CN"/>
        </w:rPr>
        <w:t>和货物</w:t>
      </w:r>
      <w:r>
        <w:rPr>
          <w:rFonts w:hint="eastAsia" w:ascii="宋体" w:hAnsi="宋体" w:cs="宋体"/>
          <w:color w:val="auto"/>
        </w:rPr>
        <w:t>，甲方所购材料</w:t>
      </w:r>
      <w:r>
        <w:rPr>
          <w:rFonts w:hint="eastAsia" w:ascii="宋体" w:hAnsi="宋体" w:cs="宋体"/>
          <w:color w:val="auto"/>
          <w:lang w:eastAsia="zh-CN"/>
        </w:rPr>
        <w:t>和货物的</w:t>
      </w:r>
      <w:r>
        <w:rPr>
          <w:rFonts w:hint="eastAsia" w:ascii="宋体" w:hAnsi="宋体" w:cs="宋体"/>
          <w:color w:val="auto"/>
        </w:rPr>
        <w:t>差价由乙方承担，同时乙方应承担不能及时供货对甲方造成的全部经济损失。如因此导致工程进度滞后的，乙方应按合同金额的0.1%每天向甲方支付违约金，该违约金直接在应付款中扣除。</w:t>
      </w:r>
    </w:p>
    <w:p>
      <w:pPr>
        <w:spacing w:before="120" w:beforeLines="50" w:after="120" w:afterLines="50" w:line="460" w:lineRule="exact"/>
        <w:ind w:firstLine="420" w:firstLineChars="200"/>
        <w:rPr>
          <w:rFonts w:hint="eastAsia" w:ascii="宋体" w:hAnsi="宋体" w:cs="宋体"/>
          <w:color w:val="auto"/>
          <w:lang w:val="en-US" w:eastAsia="zh-CN"/>
        </w:rPr>
      </w:pPr>
      <w:r>
        <w:rPr>
          <w:rFonts w:hint="eastAsia" w:ascii="宋体" w:hAnsi="宋体" w:cs="宋体"/>
          <w:color w:val="auto"/>
          <w:lang w:val="en-US" w:eastAsia="zh-CN"/>
        </w:rPr>
        <w:t>5、乙方供应的货物质量达不到合同规定的标准，则该使用部分的货款不予支付，由乙方承担，若因此给甲方造成损失，乙方应予赔偿。</w:t>
      </w:r>
    </w:p>
    <w:p>
      <w:pPr>
        <w:spacing w:before="120" w:beforeLines="50" w:after="120" w:afterLines="50" w:line="460" w:lineRule="exact"/>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6、乙方供应的货物质量达不到合同规定的标准，甲方有权选择拒收货物，要求乙方更换符合合同约定的货物，或者要求乙方退货。调换货物、退货、乙方逾期交货的或甲方依据本合同约定终止、解除合同的，甲方有权按本条款第2、3、4条款的约定主张权利，同时要求乙方承担由此造成的一切损失和费用，包括工期延误损失、利息、银行手续费、运费、保险费、检验费、仓储费、装卸费、安装调试费、差旅费、变卖费以及为保管拒收货物产生的其他必要费用，因诉讼产生的案件受理费、财产保全费、财产保全责任险、律师费、评估费、公告费、执行费、拍卖费等。</w:t>
      </w:r>
    </w:p>
    <w:p>
      <w:pPr>
        <w:spacing w:before="120" w:beforeLines="50" w:after="120" w:afterLines="50" w:line="460" w:lineRule="exact"/>
        <w:ind w:firstLine="420" w:firstLineChars="200"/>
        <w:rPr>
          <w:rFonts w:hint="eastAsia" w:ascii="宋体" w:hAnsi="宋体" w:eastAsia="宋体" w:cs="宋体"/>
          <w:color w:val="auto"/>
          <w:lang w:eastAsia="zh-CN"/>
        </w:rPr>
      </w:pPr>
      <w:r>
        <w:rPr>
          <w:rFonts w:hint="eastAsia" w:ascii="宋体" w:hAnsi="宋体" w:cs="宋体"/>
          <w:color w:val="auto"/>
          <w:lang w:val="en-US" w:eastAsia="zh-CN"/>
        </w:rPr>
        <w:t>7</w:t>
      </w:r>
      <w:r>
        <w:rPr>
          <w:rFonts w:hint="eastAsia" w:ascii="宋体" w:hAnsi="宋体" w:cs="宋体"/>
          <w:color w:val="auto"/>
        </w:rPr>
        <w:t>、</w:t>
      </w:r>
      <w:r>
        <w:rPr>
          <w:rFonts w:hint="eastAsia" w:ascii="宋体" w:hAnsi="宋体" w:cs="宋体"/>
          <w:color w:val="auto"/>
          <w:lang w:eastAsia="zh-CN"/>
        </w:rPr>
        <w:t>甲方有权先</w:t>
      </w:r>
      <w:r>
        <w:rPr>
          <w:rFonts w:hint="eastAsia" w:ascii="宋体" w:hAnsi="宋体" w:cs="宋体"/>
          <w:color w:val="auto"/>
        </w:rPr>
        <w:t>从货款扣除</w:t>
      </w:r>
      <w:r>
        <w:rPr>
          <w:rFonts w:hint="eastAsia" w:ascii="宋体" w:hAnsi="宋体" w:cs="宋体"/>
          <w:color w:val="auto"/>
          <w:lang w:eastAsia="zh-CN"/>
        </w:rPr>
        <w:t>乙方</w:t>
      </w:r>
      <w:r>
        <w:rPr>
          <w:rFonts w:hint="eastAsia" w:ascii="宋体" w:hAnsi="宋体" w:cs="宋体"/>
          <w:color w:val="auto"/>
        </w:rPr>
        <w:t>按本合同约定应该</w:t>
      </w:r>
      <w:r>
        <w:rPr>
          <w:rFonts w:hint="eastAsia" w:ascii="宋体" w:hAnsi="宋体" w:cs="宋体"/>
          <w:color w:val="auto"/>
          <w:lang w:eastAsia="zh-CN"/>
        </w:rPr>
        <w:t>支付</w:t>
      </w:r>
      <w:r>
        <w:rPr>
          <w:rFonts w:hint="eastAsia" w:ascii="宋体" w:hAnsi="宋体" w:cs="宋体"/>
          <w:color w:val="auto"/>
        </w:rPr>
        <w:t>的违约金和各种经济损失</w:t>
      </w:r>
      <w:r>
        <w:rPr>
          <w:rFonts w:hint="eastAsia" w:ascii="宋体" w:hAnsi="宋体" w:cs="宋体"/>
          <w:color w:val="auto"/>
          <w:lang w:eastAsia="zh-CN"/>
        </w:rPr>
        <w:t>，</w:t>
      </w:r>
      <w:r>
        <w:rPr>
          <w:rFonts w:hint="eastAsia" w:ascii="宋体" w:hAnsi="宋体" w:cs="宋体"/>
          <w:color w:val="auto"/>
        </w:rPr>
        <w:t>不足部分，</w:t>
      </w:r>
      <w:r>
        <w:rPr>
          <w:rFonts w:hint="eastAsia" w:ascii="宋体" w:hAnsi="宋体" w:cs="宋体"/>
          <w:color w:val="auto"/>
          <w:lang w:eastAsia="zh-CN"/>
        </w:rPr>
        <w:t>甲</w:t>
      </w:r>
      <w:r>
        <w:rPr>
          <w:rFonts w:hint="eastAsia" w:ascii="宋体" w:hAnsi="宋体" w:cs="宋体"/>
          <w:color w:val="auto"/>
        </w:rPr>
        <w:t>方可以</w:t>
      </w:r>
      <w:r>
        <w:rPr>
          <w:rFonts w:hint="eastAsia" w:ascii="宋体" w:hAnsi="宋体" w:cs="宋体"/>
          <w:color w:val="auto"/>
          <w:lang w:eastAsia="zh-CN"/>
        </w:rPr>
        <w:t>向</w:t>
      </w:r>
      <w:r>
        <w:rPr>
          <w:rFonts w:hint="eastAsia" w:ascii="宋体" w:hAnsi="宋体" w:cs="宋体"/>
          <w:color w:val="auto"/>
        </w:rPr>
        <w:t>乙方</w:t>
      </w:r>
      <w:r>
        <w:rPr>
          <w:rFonts w:hint="eastAsia" w:ascii="宋体" w:hAnsi="宋体" w:cs="宋体"/>
          <w:color w:val="auto"/>
          <w:lang w:eastAsia="zh-CN"/>
        </w:rPr>
        <w:t>继续主张。</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8、</w:t>
      </w:r>
      <w:r>
        <w:rPr>
          <w:rFonts w:hint="eastAsia" w:ascii="宋体" w:hAnsi="宋体" w:cs="宋体"/>
          <w:color w:val="auto"/>
        </w:rPr>
        <w:t>乙方申请付款时，应及时提供相应的国家法定的增值税发票及相关手续给甲方。乙方未按甲方要求或合同条款的约定提供相应手续或提交的手续不符的，甲方有权相应顺延付款时间。</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9</w:t>
      </w:r>
      <w:r>
        <w:rPr>
          <w:rFonts w:hint="eastAsia" w:ascii="宋体" w:hAnsi="宋体" w:cs="宋体"/>
          <w:color w:val="auto"/>
        </w:rPr>
        <w:t>、甲方收到乙方提供的发票时，应核验该发票的形式是否有效，如乙方所提供的发票在任何时候经税务机关鉴定为虚假或无效发票，则因乙方上述行为所导致甲方的一切经济责任及法律责任（包括但不限于行政处罚、补缴应纳税款，滞纳金或者被追究刑事责任等），甲方均有权向乙方主张赔偿</w:t>
      </w:r>
      <w:r>
        <w:rPr>
          <w:rFonts w:hint="eastAsia" w:ascii="宋体" w:hAnsi="宋体" w:cs="宋体"/>
          <w:color w:val="auto"/>
          <w:lang w:eastAsia="zh-CN"/>
        </w:rPr>
        <w:t>。</w:t>
      </w:r>
      <w:r>
        <w:rPr>
          <w:rFonts w:hint="eastAsia" w:ascii="宋体" w:hAnsi="宋体" w:cs="宋体"/>
          <w:color w:val="auto"/>
        </w:rPr>
        <w:t>本条款不因主合同的无效、终止或被撤销而无效，也不因主合同的变更而受到影响。当主合同发生无效、终止、变更等情形时，本条款依旧有效。</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10</w:t>
      </w:r>
      <w:r>
        <w:rPr>
          <w:rFonts w:hint="eastAsia" w:ascii="宋体" w:hAnsi="宋体" w:cs="宋体"/>
          <w:color w:val="auto"/>
        </w:rPr>
        <w:t>、乙方提供发票必须符合本采购合同实际业务，由于乙方原因导致的虚开发票或者假票导致甲方向国税部门补缴税费、滞纳金以及罚金的，甲方全部损失由乙方承担，并且，对乙方处以承担金额总额1.5倍的罚金，承担的损失和罚金在货款中直接扣除，若货款已付，乙方应现金补足缴交。</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11</w:t>
      </w:r>
      <w:r>
        <w:rPr>
          <w:rFonts w:hint="eastAsia" w:ascii="宋体" w:hAnsi="宋体" w:cs="宋体"/>
          <w:color w:val="auto"/>
        </w:rPr>
        <w:t>、乙方在未得到甲方同意并且退回增值税发票联、抵扣联情况下，不得进行增值税发票“作废”操作，由此引起的税务风险以及各类罚金，由乙方负责。</w:t>
      </w:r>
    </w:p>
    <w:p>
      <w:pPr>
        <w:spacing w:before="120" w:beforeLines="50" w:after="120" w:afterLines="50" w:line="460" w:lineRule="exact"/>
        <w:ind w:firstLine="420" w:firstLineChars="200"/>
        <w:rPr>
          <w:rFonts w:hint="eastAsia" w:ascii="宋体" w:hAnsi="宋体" w:cs="宋体"/>
          <w:color w:val="auto"/>
        </w:rPr>
      </w:pPr>
      <w:bookmarkStart w:id="0" w:name="OLE_LINK2"/>
      <w:r>
        <w:rPr>
          <w:rFonts w:hint="eastAsia" w:ascii="宋体" w:hAnsi="宋体" w:cs="宋体"/>
          <w:color w:val="auto"/>
          <w:lang w:val="en-US" w:eastAsia="zh-CN"/>
        </w:rPr>
        <w:t>12</w:t>
      </w:r>
      <w:r>
        <w:rPr>
          <w:rFonts w:hint="eastAsia" w:ascii="宋体" w:hAnsi="宋体" w:cs="宋体"/>
          <w:color w:val="auto"/>
        </w:rPr>
        <w:t>、如果因为乙方提供的材料质量问题发生退货，需要开具红字发票冲回的，甲乙双方应相互协助办理红字开票冲销业务。如甲方专票发票抵扣联遗失的，乙方应给甲方提供专票记账联复印件和销售方主管税务机关出具的《丢失增值税专用发票已报税证明单》。</w:t>
      </w:r>
      <w:bookmarkEnd w:id="0"/>
    </w:p>
    <w:p>
      <w:pPr>
        <w:spacing w:before="120" w:beforeLines="50" w:after="120" w:afterLines="50" w:line="460" w:lineRule="exact"/>
        <w:ind w:firstLine="420" w:firstLineChars="200"/>
        <w:rPr>
          <w:rFonts w:hint="eastAsia" w:ascii="宋体" w:hAnsi="宋体" w:cs="宋体" w:eastAsiaTheme="minorEastAsia"/>
          <w:color w:val="auto"/>
          <w:lang w:val="en-US" w:eastAsia="zh-CN"/>
        </w:rPr>
      </w:pPr>
      <w:r>
        <w:rPr>
          <w:rFonts w:hint="eastAsia" w:ascii="宋体" w:hAnsi="宋体" w:cs="宋体"/>
          <w:color w:val="auto"/>
          <w:lang w:val="en-US" w:eastAsia="zh-CN"/>
        </w:rPr>
        <w:t>13、本工程安装区域为高层屋面，乙方施工时，应做好安全保护措施，若因乙方自身原因，导致乙方施工人员或第三方人身财产受到损失，一切责任由乙方承担。乙方需购买相应保险，若因乙方未购买保险产生纠纷或造成损失，一切责任由乙方承担。</w:t>
      </w:r>
    </w:p>
    <w:p>
      <w:pPr>
        <w:widowControl/>
        <w:spacing w:before="120" w:beforeLines="50" w:after="120" w:afterLines="50" w:line="460" w:lineRule="exact"/>
        <w:jc w:val="left"/>
        <w:rPr>
          <w:rFonts w:ascii="宋体" w:hAnsi="宋体" w:cs="宋体"/>
          <w:b/>
          <w:bCs/>
          <w:color w:val="auto"/>
        </w:rPr>
      </w:pPr>
      <w:r>
        <w:rPr>
          <w:rFonts w:hint="eastAsia" w:ascii="宋体" w:hAnsi="宋体" w:cs="宋体"/>
          <w:b/>
          <w:bCs/>
          <w:color w:val="auto"/>
        </w:rPr>
        <w:t>七、</w:t>
      </w:r>
      <w:r>
        <w:rPr>
          <w:rFonts w:hint="eastAsia" w:ascii="宋体" w:hAnsi="宋体" w:cs="宋体"/>
          <w:b/>
          <w:bCs/>
          <w:color w:val="auto"/>
          <w:kern w:val="0"/>
        </w:rPr>
        <w:t>争议的解决</w:t>
      </w:r>
    </w:p>
    <w:p>
      <w:pPr>
        <w:widowControl/>
        <w:spacing w:before="120" w:beforeLines="50" w:after="120" w:afterLines="50" w:line="460" w:lineRule="exact"/>
        <w:ind w:firstLine="422" w:firstLineChars="200"/>
        <w:jc w:val="left"/>
        <w:rPr>
          <w:rFonts w:hint="eastAsia" w:ascii="宋体" w:hAnsi="宋体" w:eastAsia="宋体" w:cs="宋体"/>
          <w:color w:val="auto"/>
          <w:lang w:eastAsia="zh-CN"/>
        </w:rPr>
      </w:pPr>
      <w:r>
        <w:rPr>
          <w:rFonts w:hint="eastAsia" w:ascii="宋体" w:hAnsi="宋体" w:cs="宋体"/>
          <w:b/>
          <w:bCs/>
          <w:color w:val="auto"/>
        </w:rPr>
        <w:t>双方因履行本合同而发生的争议应友好协商或调解解决。协商、调解不成的，</w:t>
      </w:r>
      <w:r>
        <w:rPr>
          <w:rFonts w:hint="eastAsia" w:ascii="宋体" w:hAnsi="宋体" w:cs="宋体"/>
          <w:b/>
          <w:bCs/>
          <w:color w:val="auto"/>
          <w:lang w:val="en-US" w:eastAsia="zh-CN"/>
        </w:rPr>
        <w:t>向</w:t>
      </w:r>
      <w:r>
        <w:rPr>
          <w:rFonts w:hint="eastAsia" w:ascii="宋体" w:hAnsi="宋体" w:cs="宋体"/>
          <w:color w:val="auto"/>
        </w:rPr>
        <w:t>甲方</w:t>
      </w:r>
      <w:r>
        <w:rPr>
          <w:rFonts w:hint="eastAsia" w:ascii="宋体" w:hAnsi="宋体" w:cs="宋体"/>
          <w:color w:val="auto"/>
          <w:lang w:eastAsia="zh-CN"/>
        </w:rPr>
        <w:t>住所</w:t>
      </w:r>
      <w:r>
        <w:rPr>
          <w:rFonts w:hint="eastAsia" w:ascii="宋体" w:hAnsi="宋体" w:cs="宋体"/>
          <w:color w:val="auto"/>
        </w:rPr>
        <w:t>地人民法院</w:t>
      </w:r>
      <w:r>
        <w:rPr>
          <w:rFonts w:hint="eastAsia" w:ascii="宋体" w:hAnsi="宋体" w:cs="宋体"/>
          <w:color w:val="auto"/>
          <w:lang w:val="en-US" w:eastAsia="zh-CN"/>
        </w:rPr>
        <w:t>发起诉讼</w:t>
      </w:r>
      <w:r>
        <w:rPr>
          <w:rFonts w:hint="eastAsia" w:ascii="宋体" w:hAnsi="宋体" w:cs="宋体"/>
          <w:color w:val="auto"/>
          <w:lang w:eastAsia="zh-CN"/>
        </w:rPr>
        <w:t>。</w:t>
      </w:r>
    </w:p>
    <w:p>
      <w:pPr>
        <w:widowControl/>
        <w:spacing w:before="120" w:beforeLines="50" w:after="120" w:afterLines="50" w:line="460" w:lineRule="exact"/>
        <w:jc w:val="left"/>
        <w:rPr>
          <w:rFonts w:ascii="宋体" w:hAnsi="宋体" w:cs="宋体"/>
          <w:b/>
          <w:color w:val="auto"/>
        </w:rPr>
      </w:pPr>
      <w:r>
        <w:rPr>
          <w:rFonts w:hint="eastAsia" w:ascii="宋体" w:hAnsi="宋体" w:cs="宋体"/>
          <w:b/>
          <w:color w:val="auto"/>
          <w:lang w:val="en-US" w:eastAsia="zh-CN"/>
        </w:rPr>
        <w:t>八</w:t>
      </w:r>
      <w:r>
        <w:rPr>
          <w:rFonts w:hint="eastAsia" w:ascii="宋体" w:hAnsi="宋体" w:cs="宋体"/>
          <w:b/>
          <w:color w:val="auto"/>
        </w:rPr>
        <w:t>、不可抗力</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如发生不可抗力事件，受其影响的一方应通知另一方。但若不可抗力事项影响范围较广，一方有理由相信另一方已经通过其他途径(如网络、新闻、社交媒体、广播、政府通告等）获知不可抗力事件的，可以免除另一方的通知义务。</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2、受不可抗力事件影响的一方，应尽可能迅速采取措施，尽力减少损失。</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3、因一方迟延履行合同后发生不可抗力的，不能免除迟延履行方的相应违约责任。</w:t>
      </w:r>
    </w:p>
    <w:p>
      <w:pPr>
        <w:spacing w:before="120" w:beforeLines="50" w:after="120" w:afterLines="50" w:line="460" w:lineRule="exact"/>
        <w:rPr>
          <w:rFonts w:ascii="宋体" w:hAnsi="宋体" w:cs="宋体"/>
          <w:b/>
          <w:bCs/>
          <w:color w:val="auto"/>
        </w:rPr>
      </w:pPr>
      <w:r>
        <w:rPr>
          <w:rFonts w:hint="eastAsia" w:ascii="宋体" w:hAnsi="宋体" w:cs="宋体"/>
          <w:b/>
          <w:bCs/>
          <w:color w:val="auto"/>
          <w:lang w:val="en-US" w:eastAsia="zh-CN"/>
        </w:rPr>
        <w:t>九</w:t>
      </w:r>
      <w:r>
        <w:rPr>
          <w:rFonts w:hint="eastAsia" w:ascii="宋体" w:hAnsi="宋体" w:cs="宋体"/>
          <w:b/>
          <w:bCs/>
          <w:color w:val="auto"/>
        </w:rPr>
        <w:t>、</w:t>
      </w:r>
      <w:r>
        <w:rPr>
          <w:rFonts w:hint="eastAsia" w:ascii="宋体" w:hAnsi="宋体" w:cs="宋体"/>
          <w:b/>
          <w:color w:val="auto"/>
        </w:rPr>
        <w:t>合同生效</w:t>
      </w:r>
    </w:p>
    <w:p>
      <w:pPr>
        <w:spacing w:before="120" w:beforeLines="50" w:after="120" w:afterLines="50" w:line="460" w:lineRule="exact"/>
        <w:ind w:firstLine="422" w:firstLineChars="200"/>
        <w:rPr>
          <w:rFonts w:ascii="宋体" w:hAnsi="宋体" w:cs="宋体"/>
          <w:b/>
          <w:bCs/>
          <w:color w:val="auto"/>
        </w:rPr>
      </w:pPr>
      <w:r>
        <w:rPr>
          <w:rFonts w:hint="eastAsia" w:ascii="宋体" w:hAnsi="宋体" w:cs="宋体"/>
          <w:b/>
          <w:bCs/>
          <w:color w:val="auto"/>
          <w:kern w:val="0"/>
        </w:rPr>
        <w:t>本协议</w:t>
      </w:r>
      <w:r>
        <w:rPr>
          <w:rFonts w:hint="eastAsia" w:ascii="宋体" w:hAnsi="宋体" w:cs="宋体"/>
          <w:b/>
          <w:bCs/>
          <w:color w:val="auto"/>
        </w:rPr>
        <w:t>经双方法定代表人或</w:t>
      </w:r>
      <w:r>
        <w:rPr>
          <w:rFonts w:hint="eastAsia" w:ascii="宋体" w:hAnsi="宋体" w:cs="宋体"/>
          <w:b/>
          <w:bCs/>
          <w:color w:val="auto"/>
          <w:lang w:val="en-US" w:eastAsia="zh-CN"/>
        </w:rPr>
        <w:t>主要负责人</w:t>
      </w:r>
      <w:r>
        <w:rPr>
          <w:rFonts w:hint="eastAsia" w:ascii="宋体" w:hAnsi="宋体" w:cs="宋体"/>
          <w:b/>
          <w:bCs/>
          <w:color w:val="auto"/>
        </w:rPr>
        <w:t>签字</w:t>
      </w:r>
      <w:r>
        <w:rPr>
          <w:rFonts w:hint="eastAsia" w:ascii="宋体" w:hAnsi="宋体" w:cs="宋体"/>
          <w:b/>
          <w:bCs/>
          <w:color w:val="auto"/>
          <w:lang w:val="en-US" w:eastAsia="zh-CN"/>
        </w:rPr>
        <w:t>或</w:t>
      </w:r>
      <w:r>
        <w:rPr>
          <w:rFonts w:hint="eastAsia" w:ascii="宋体" w:hAnsi="宋体" w:cs="宋体"/>
          <w:b/>
          <w:bCs/>
          <w:color w:val="auto"/>
        </w:rPr>
        <w:t>盖章后生效</w:t>
      </w:r>
      <w:r>
        <w:rPr>
          <w:rFonts w:hint="eastAsia" w:ascii="宋体" w:hAnsi="宋体" w:cs="宋体"/>
          <w:b/>
          <w:bCs/>
          <w:color w:val="auto"/>
          <w:kern w:val="0"/>
        </w:rPr>
        <w:t>，</w:t>
      </w:r>
      <w:r>
        <w:rPr>
          <w:rFonts w:hint="eastAsia" w:ascii="宋体" w:hAnsi="宋体" w:cs="宋体"/>
          <w:b/>
          <w:bCs/>
          <w:color w:val="auto"/>
          <w:kern w:val="0"/>
          <w:lang w:eastAsia="zh-CN"/>
        </w:rPr>
        <w:t>除本合同另有约定外，</w:t>
      </w:r>
      <w:r>
        <w:rPr>
          <w:rFonts w:hint="eastAsia" w:ascii="宋体" w:hAnsi="宋体" w:cs="宋体"/>
          <w:b/>
          <w:bCs/>
          <w:color w:val="auto"/>
          <w:kern w:val="0"/>
        </w:rPr>
        <w:t>双方全部权利义务履行完毕后自动失效。</w:t>
      </w:r>
      <w:r>
        <w:rPr>
          <w:rFonts w:hint="eastAsia" w:ascii="宋体" w:hAnsi="宋体" w:cs="宋体"/>
          <w:b/>
          <w:bCs/>
          <w:color w:val="auto"/>
        </w:rPr>
        <w:t>本合同一式</w:t>
      </w:r>
      <w:r>
        <w:rPr>
          <w:rFonts w:hint="eastAsia" w:ascii="宋体" w:hAnsi="宋体" w:cs="宋体"/>
          <w:b/>
          <w:bCs/>
          <w:color w:val="auto"/>
          <w:lang w:val="en-US" w:eastAsia="zh-CN"/>
        </w:rPr>
        <w:t>肆</w:t>
      </w:r>
      <w:r>
        <w:rPr>
          <w:rFonts w:hint="eastAsia" w:ascii="宋体" w:hAnsi="宋体" w:cs="宋体"/>
          <w:b/>
          <w:bCs/>
          <w:color w:val="auto"/>
        </w:rPr>
        <w:t>份，甲方贰份、乙方贰份，具有同等法律效力。</w:t>
      </w:r>
    </w:p>
    <w:p>
      <w:pPr>
        <w:spacing w:before="120" w:beforeLines="50" w:after="120" w:afterLines="50" w:line="460" w:lineRule="exact"/>
        <w:rPr>
          <w:rFonts w:ascii="宋体" w:hAnsi="宋体" w:cs="宋体"/>
          <w:b/>
          <w:color w:val="auto"/>
        </w:rPr>
      </w:pPr>
      <w:r>
        <w:rPr>
          <w:rFonts w:hint="eastAsia" w:ascii="宋体" w:hAnsi="宋体" w:cs="宋体"/>
          <w:b/>
          <w:color w:val="auto"/>
        </w:rPr>
        <w:t>十、补充条款</w:t>
      </w:r>
    </w:p>
    <w:p>
      <w:pPr>
        <w:widowControl/>
        <w:adjustRightInd w:val="0"/>
        <w:spacing w:line="560" w:lineRule="exact"/>
        <w:ind w:left="1" w:firstLine="420" w:firstLineChars="200"/>
        <w:jc w:val="left"/>
        <w:rPr>
          <w:rFonts w:ascii="宋体" w:cs="宋体"/>
          <w:color w:val="auto"/>
          <w:kern w:val="0"/>
        </w:rPr>
      </w:pPr>
      <w:r>
        <w:rPr>
          <w:rFonts w:hint="eastAsia" w:ascii="宋体" w:hAnsi="宋体" w:cs="宋体"/>
          <w:color w:val="auto"/>
          <w:kern w:val="0"/>
        </w:rPr>
        <w:t>与本合同有关的任何通知应用中文书写，指定采用专人交付、挂号信件、</w:t>
      </w:r>
      <w:r>
        <w:rPr>
          <w:rFonts w:ascii="宋体" w:hAnsi="宋体" w:cs="宋体"/>
          <w:color w:val="auto"/>
          <w:kern w:val="0"/>
        </w:rPr>
        <w:t>EMS</w:t>
      </w:r>
      <w:r>
        <w:rPr>
          <w:rFonts w:hint="eastAsia" w:ascii="宋体" w:hAnsi="宋体" w:cs="宋体"/>
          <w:color w:val="auto"/>
          <w:kern w:val="0"/>
        </w:rPr>
        <w:t>快递三种方式之一发出。除本协议另有规定外，如有专人交付则为交付当日，通知地址如下：</w:t>
      </w:r>
    </w:p>
    <w:p>
      <w:pPr>
        <w:widowControl/>
        <w:adjustRightInd w:val="0"/>
        <w:spacing w:line="560" w:lineRule="exact"/>
        <w:ind w:left="4620" w:leftChars="200" w:hanging="4200" w:hangingChars="2000"/>
        <w:jc w:val="left"/>
        <w:rPr>
          <w:rFonts w:ascii="宋体" w:cs="宋体"/>
          <w:color w:val="auto"/>
          <w:kern w:val="0"/>
        </w:rPr>
      </w:pPr>
      <w:r>
        <w:rPr>
          <w:rFonts w:hint="eastAsia" w:ascii="宋体" w:hAnsi="宋体" w:cs="宋体"/>
          <w:color w:val="auto"/>
          <w:kern w:val="0"/>
        </w:rPr>
        <w:t>甲方：</w:t>
      </w:r>
      <w:r>
        <w:rPr>
          <w:rFonts w:hint="eastAsia" w:ascii="宋体" w:hAnsi="宋体" w:cs="宋体"/>
          <w:color w:val="auto"/>
          <w:kern w:val="0"/>
          <w:lang w:val="en-US" w:eastAsia="zh-CN"/>
        </w:rPr>
        <w:t xml:space="preserve">                            </w:t>
      </w:r>
      <w:r>
        <w:rPr>
          <w:rFonts w:hint="eastAsia" w:ascii="宋体" w:hAnsi="宋体" w:cs="宋体"/>
          <w:color w:val="auto"/>
          <w:kern w:val="0"/>
        </w:rPr>
        <w:t xml:space="preserve">    地址：</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hAnsi="宋体" w:cs="宋体"/>
          <w:color w:val="auto"/>
          <w:kern w:val="0"/>
        </w:rPr>
      </w:pPr>
      <w:r>
        <w:rPr>
          <w:rFonts w:hint="eastAsia" w:ascii="宋体" w:hAnsi="宋体" w:cs="宋体"/>
          <w:color w:val="auto"/>
          <w:kern w:val="0"/>
        </w:rPr>
        <w:t>收件人：</w:t>
      </w:r>
      <w:r>
        <w:rPr>
          <w:rFonts w:ascii="宋体" w:hAnsi="宋体" w:cs="宋体"/>
          <w:color w:val="auto"/>
          <w:kern w:val="0"/>
        </w:rPr>
        <w:t xml:space="preserve">                 </w:t>
      </w:r>
      <w:r>
        <w:rPr>
          <w:rFonts w:hint="eastAsia"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联系电话：</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cs="宋体"/>
          <w:color w:val="auto"/>
          <w:kern w:val="0"/>
        </w:rPr>
      </w:pPr>
      <w:r>
        <w:rPr>
          <w:rFonts w:ascii="宋体" w:hAnsi="宋体" w:cs="宋体"/>
          <w:color w:val="auto"/>
          <w:kern w:val="0"/>
        </w:rPr>
        <w:t xml:space="preserve">                                                 </w:t>
      </w:r>
    </w:p>
    <w:p>
      <w:pPr>
        <w:widowControl/>
        <w:adjustRightInd w:val="0"/>
        <w:spacing w:line="560" w:lineRule="exact"/>
        <w:ind w:left="4620" w:leftChars="200" w:hanging="4200" w:hangingChars="2000"/>
        <w:jc w:val="left"/>
        <w:rPr>
          <w:rFonts w:ascii="宋体" w:cs="宋体"/>
          <w:color w:val="auto"/>
          <w:kern w:val="0"/>
        </w:rPr>
      </w:pPr>
      <w:r>
        <w:rPr>
          <w:rFonts w:hint="eastAsia" w:ascii="宋体" w:hAnsi="宋体" w:cs="宋体"/>
          <w:color w:val="auto"/>
          <w:kern w:val="0"/>
        </w:rPr>
        <w:t>乙方:</w:t>
      </w:r>
      <w:r>
        <w:rPr>
          <w:rFonts w:hint="eastAsia" w:ascii="宋体" w:hAnsi="宋体" w:cs="宋体"/>
          <w:color w:val="auto"/>
          <w:kern w:val="0"/>
          <w:lang w:val="en-US" w:eastAsia="zh-CN"/>
        </w:rPr>
        <w:t xml:space="preserve">                         </w:t>
      </w:r>
      <w:r>
        <w:rPr>
          <w:rFonts w:hint="eastAsia"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地址：</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hAnsi="宋体" w:cs="宋体"/>
          <w:color w:val="auto"/>
          <w:kern w:val="0"/>
        </w:rPr>
      </w:pPr>
      <w:r>
        <w:rPr>
          <w:rFonts w:hint="eastAsia" w:ascii="宋体" w:hAnsi="宋体" w:cs="宋体"/>
          <w:color w:val="auto"/>
          <w:kern w:val="0"/>
        </w:rPr>
        <w:t>收件人：</w:t>
      </w:r>
      <w:r>
        <w:rPr>
          <w:rFonts w:ascii="宋体" w:hAnsi="宋体" w:cs="宋体"/>
          <w:color w:val="auto"/>
          <w:kern w:val="0"/>
        </w:rPr>
        <w:t xml:space="preserve">             </w:t>
      </w:r>
      <w:r>
        <w:rPr>
          <w:rFonts w:hint="eastAsia" w:ascii="宋体" w:hAnsi="宋体" w:cs="宋体"/>
          <w:color w:val="auto"/>
          <w:kern w:val="0"/>
          <w:lang w:val="en-US" w:eastAsia="zh-CN"/>
        </w:rPr>
        <w:t xml:space="preserve">      </w:t>
      </w:r>
      <w:r>
        <w:rPr>
          <w:rFonts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 xml:space="preserve">联系电话： </w:t>
      </w:r>
    </w:p>
    <w:p>
      <w:pPr>
        <w:spacing w:line="460" w:lineRule="exact"/>
        <w:rPr>
          <w:rFonts w:hint="eastAsia" w:ascii="宋体" w:hAnsi="宋体" w:cs="宋体"/>
          <w:b/>
          <w:bCs/>
          <w:color w:val="auto"/>
        </w:rPr>
      </w:pPr>
      <w:r>
        <w:rPr>
          <w:rFonts w:hint="eastAsia" w:ascii="宋体" w:hAnsi="宋体" w:cs="宋体"/>
          <w:color w:val="auto"/>
          <w:kern w:val="0"/>
        </w:rPr>
        <w:t xml:space="preserve"> </w:t>
      </w:r>
      <w:r>
        <w:rPr>
          <w:rFonts w:ascii="宋体" w:hAnsi="宋体" w:cs="宋体"/>
          <w:color w:val="auto"/>
          <w:kern w:val="0"/>
        </w:rPr>
        <w:t xml:space="preserve">  </w:t>
      </w:r>
    </w:p>
    <w:p>
      <w:pPr>
        <w:spacing w:line="460" w:lineRule="exact"/>
        <w:rPr>
          <w:rFonts w:hint="eastAsia" w:ascii="宋体" w:hAnsi="宋体" w:cs="宋体"/>
          <w:b/>
          <w:bCs/>
          <w:color w:val="auto"/>
        </w:rPr>
      </w:pPr>
      <w:r>
        <w:rPr>
          <w:rFonts w:hint="eastAsia" w:ascii="宋体" w:hAnsi="宋体" w:cs="宋体"/>
          <w:b/>
          <w:bCs/>
          <w:color w:val="auto"/>
          <w:lang w:val="en-US" w:eastAsia="zh-CN"/>
        </w:rPr>
        <w:t xml:space="preserve">    </w:t>
      </w:r>
      <w:r>
        <w:rPr>
          <w:rFonts w:hint="eastAsia" w:ascii="宋体" w:hAnsi="宋体" w:cs="宋体"/>
          <w:color w:val="auto"/>
          <w:kern w:val="0"/>
          <w:lang w:eastAsia="zh-CN"/>
        </w:rPr>
        <w:t>（</w:t>
      </w:r>
      <w:r>
        <w:rPr>
          <w:rFonts w:hint="eastAsia" w:ascii="宋体" w:hAnsi="宋体" w:cs="宋体"/>
          <w:color w:val="auto"/>
          <w:kern w:val="0"/>
          <w:lang w:val="en-US" w:eastAsia="zh-CN"/>
        </w:rPr>
        <w:t>签署页</w:t>
      </w:r>
      <w:r>
        <w:rPr>
          <w:rFonts w:hint="eastAsia" w:ascii="宋体" w:hAnsi="宋体" w:cs="宋体"/>
          <w:color w:val="auto"/>
          <w:kern w:val="0"/>
          <w:lang w:eastAsia="zh-CN"/>
        </w:rPr>
        <w:t>）</w:t>
      </w:r>
    </w:p>
    <w:tbl>
      <w:tblPr>
        <w:tblStyle w:val="6"/>
        <w:tblW w:w="9126" w:type="dxa"/>
        <w:tblInd w:w="223" w:type="dxa"/>
        <w:tblLayout w:type="fixed"/>
        <w:tblCellMar>
          <w:top w:w="0" w:type="dxa"/>
          <w:left w:w="0" w:type="dxa"/>
          <w:bottom w:w="0" w:type="dxa"/>
          <w:right w:w="0" w:type="dxa"/>
        </w:tblCellMar>
      </w:tblPr>
      <w:tblGrid>
        <w:gridCol w:w="4475"/>
        <w:gridCol w:w="4651"/>
      </w:tblGrid>
      <w:tr>
        <w:tblPrEx>
          <w:tblLayout w:type="fixed"/>
          <w:tblCellMar>
            <w:top w:w="0" w:type="dxa"/>
            <w:left w:w="0" w:type="dxa"/>
            <w:bottom w:w="0" w:type="dxa"/>
            <w:right w:w="0" w:type="dxa"/>
          </w:tblCellMar>
        </w:tblPrEx>
        <w:trPr>
          <w:trHeight w:val="1304" w:hRule="atLeast"/>
        </w:trPr>
        <w:tc>
          <w:tcPr>
            <w:tcW w:w="4475" w:type="dxa"/>
            <w:tcBorders>
              <w:top w:val="nil"/>
              <w:left w:val="nil"/>
              <w:bottom w:val="nil"/>
              <w:right w:val="nil"/>
            </w:tcBorders>
            <w:tcMar>
              <w:top w:w="15" w:type="dxa"/>
              <w:left w:w="15" w:type="dxa"/>
              <w:right w:w="15" w:type="dxa"/>
            </w:tcMar>
            <w:vAlign w:val="center"/>
          </w:tcPr>
          <w:p>
            <w:pPr>
              <w:spacing w:line="360" w:lineRule="auto"/>
              <w:jc w:val="left"/>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rPr>
              <w:t>甲方</w:t>
            </w:r>
            <w:r>
              <w:rPr>
                <w:rStyle w:val="7"/>
                <w:rFonts w:hint="eastAsia" w:ascii="宋体" w:hAnsi="宋体" w:eastAsia="宋体" w:cs="宋体"/>
                <w:color w:val="auto"/>
                <w:sz w:val="21"/>
                <w:szCs w:val="21"/>
              </w:rPr>
              <w:t>：</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盖章</w:t>
            </w:r>
            <w:r>
              <w:rPr>
                <w:rFonts w:hint="eastAsia" w:ascii="宋体" w:hAnsi="宋体" w:eastAsia="宋体" w:cs="宋体"/>
                <w:color w:val="auto"/>
                <w:kern w:val="0"/>
                <w:sz w:val="21"/>
                <w:szCs w:val="21"/>
              </w:rPr>
              <w:t>）</w:t>
            </w:r>
          </w:p>
        </w:tc>
        <w:tc>
          <w:tcPr>
            <w:tcW w:w="4651" w:type="dxa"/>
            <w:tcBorders>
              <w:top w:val="nil"/>
              <w:left w:val="nil"/>
              <w:bottom w:val="nil"/>
              <w:right w:val="nil"/>
            </w:tcBorders>
            <w:tcMar>
              <w:top w:w="15" w:type="dxa"/>
              <w:left w:w="15" w:type="dxa"/>
              <w:right w:w="15" w:type="dxa"/>
            </w:tcMar>
            <w:vAlign w:val="center"/>
          </w:tcPr>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乙方</w:t>
            </w:r>
            <w:r>
              <w:rPr>
                <w:rStyle w:val="7"/>
                <w:rFonts w:hint="eastAsia" w:ascii="宋体" w:hAnsi="宋体" w:eastAsia="宋体" w:cs="宋体"/>
                <w:color w:val="auto"/>
                <w:sz w:val="21"/>
                <w:szCs w:val="21"/>
              </w:rPr>
              <w:t>：</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盖章</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 xml:space="preserve">               </w:t>
            </w:r>
          </w:p>
        </w:tc>
      </w:tr>
      <w:tr>
        <w:tblPrEx>
          <w:tblLayout w:type="fixed"/>
          <w:tblCellMar>
            <w:top w:w="0" w:type="dxa"/>
            <w:left w:w="0" w:type="dxa"/>
            <w:bottom w:w="0" w:type="dxa"/>
            <w:right w:w="0" w:type="dxa"/>
          </w:tblCellMar>
        </w:tblPrEx>
        <w:trPr>
          <w:trHeight w:val="893" w:hRule="atLeast"/>
        </w:trPr>
        <w:tc>
          <w:tcPr>
            <w:tcW w:w="4475" w:type="dxa"/>
            <w:tcBorders>
              <w:top w:val="nil"/>
              <w:left w:val="nil"/>
              <w:bottom w:val="nil"/>
              <w:right w:val="nil"/>
            </w:tcBorders>
            <w:tcMar>
              <w:top w:w="15" w:type="dxa"/>
              <w:left w:w="15" w:type="dxa"/>
              <w:right w:w="15" w:type="dxa"/>
            </w:tcMar>
            <w:vAlign w:val="center"/>
          </w:tcPr>
          <w:p>
            <w:pPr>
              <w:widowControl/>
              <w:spacing w:line="440" w:lineRule="exact"/>
              <w:textAlignment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法定代表人/委托代理人：</w:t>
            </w:r>
          </w:p>
        </w:tc>
        <w:tc>
          <w:tcPr>
            <w:tcW w:w="4651" w:type="dxa"/>
            <w:tcBorders>
              <w:top w:val="nil"/>
              <w:left w:val="nil"/>
              <w:bottom w:val="nil"/>
              <w:right w:val="nil"/>
            </w:tcBorders>
            <w:tcMar>
              <w:top w:w="15" w:type="dxa"/>
              <w:left w:w="15" w:type="dxa"/>
              <w:right w:w="15" w:type="dxa"/>
            </w:tcMar>
            <w:vAlign w:val="center"/>
          </w:tcPr>
          <w:p>
            <w:pPr>
              <w:spacing w:line="440" w:lineRule="exact"/>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法定代表人/委托代理人：</w:t>
            </w:r>
          </w:p>
        </w:tc>
      </w:tr>
      <w:tr>
        <w:tblPrEx>
          <w:tblLayout w:type="fixed"/>
          <w:tblCellMar>
            <w:top w:w="0" w:type="dxa"/>
            <w:left w:w="0" w:type="dxa"/>
            <w:bottom w:w="0" w:type="dxa"/>
            <w:right w:w="0" w:type="dxa"/>
          </w:tblCellMar>
        </w:tblPrEx>
        <w:trPr>
          <w:trHeight w:val="1195" w:hRule="atLeast"/>
        </w:trPr>
        <w:tc>
          <w:tcPr>
            <w:tcW w:w="4475" w:type="dxa"/>
            <w:tcBorders>
              <w:top w:val="nil"/>
              <w:left w:val="nil"/>
              <w:bottom w:val="nil"/>
              <w:right w:val="nil"/>
            </w:tcBorders>
            <w:tcMar>
              <w:top w:w="15" w:type="dxa"/>
              <w:left w:w="15" w:type="dxa"/>
              <w:right w:w="15" w:type="dxa"/>
            </w:tcMar>
            <w:vAlign w:val="center"/>
          </w:tcPr>
          <w:p>
            <w:pPr>
              <w:widowControl/>
              <w:spacing w:line="440" w:lineRule="exac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公司地址：</w:t>
            </w:r>
            <w:bookmarkStart w:id="1" w:name="_GoBack"/>
            <w:bookmarkEnd w:id="1"/>
          </w:p>
        </w:tc>
        <w:tc>
          <w:tcPr>
            <w:tcW w:w="4651" w:type="dxa"/>
            <w:tcBorders>
              <w:top w:val="nil"/>
              <w:left w:val="nil"/>
              <w:bottom w:val="nil"/>
              <w:right w:val="nil"/>
            </w:tcBorders>
            <w:tcMar>
              <w:top w:w="15" w:type="dxa"/>
              <w:left w:w="15" w:type="dxa"/>
              <w:right w:w="15" w:type="dxa"/>
            </w:tcMar>
            <w:vAlign w:val="center"/>
          </w:tcPr>
          <w:p>
            <w:pPr>
              <w:spacing w:line="440" w:lineRule="exact"/>
              <w:rPr>
                <w:rFonts w:hint="eastAsia" w:ascii="宋体" w:hAnsi="宋体" w:eastAsia="宋体" w:cs="宋体"/>
                <w:color w:val="auto"/>
                <w:sz w:val="21"/>
                <w:szCs w:val="21"/>
              </w:rPr>
            </w:pPr>
            <w:r>
              <w:rPr>
                <w:rFonts w:hint="eastAsia" w:ascii="宋体" w:hAnsi="宋体" w:eastAsia="宋体" w:cs="宋体"/>
                <w:color w:val="auto"/>
                <w:kern w:val="0"/>
                <w:sz w:val="21"/>
                <w:szCs w:val="21"/>
              </w:rPr>
              <w:t>公司地址：</w:t>
            </w:r>
          </w:p>
        </w:tc>
      </w:tr>
      <w:tr>
        <w:tblPrEx>
          <w:tblLayout w:type="fixed"/>
          <w:tblCellMar>
            <w:top w:w="0" w:type="dxa"/>
            <w:left w:w="0" w:type="dxa"/>
            <w:bottom w:w="0" w:type="dxa"/>
            <w:right w:w="0" w:type="dxa"/>
          </w:tblCellMar>
        </w:tblPrEx>
        <w:trPr>
          <w:trHeight w:val="592" w:hRule="atLeast"/>
        </w:trPr>
        <w:tc>
          <w:tcPr>
            <w:tcW w:w="4475" w:type="dxa"/>
            <w:tcBorders>
              <w:top w:val="nil"/>
              <w:left w:val="nil"/>
              <w:bottom w:val="nil"/>
              <w:right w:val="nil"/>
            </w:tcBorders>
            <w:tcMar>
              <w:top w:w="15" w:type="dxa"/>
              <w:left w:w="15" w:type="dxa"/>
              <w:right w:w="15" w:type="dxa"/>
            </w:tcMar>
            <w:vAlign w:val="center"/>
          </w:tcPr>
          <w:p>
            <w:pPr>
              <w:widowControl/>
              <w:spacing w:line="440" w:lineRule="exac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开户银行：</w:t>
            </w:r>
          </w:p>
        </w:tc>
        <w:tc>
          <w:tcPr>
            <w:tcW w:w="4651" w:type="dxa"/>
            <w:tcBorders>
              <w:top w:val="nil"/>
              <w:left w:val="nil"/>
              <w:bottom w:val="nil"/>
              <w:right w:val="nil"/>
            </w:tcBorders>
            <w:tcMar>
              <w:top w:w="15" w:type="dxa"/>
              <w:left w:w="15" w:type="dxa"/>
              <w:right w:w="15" w:type="dxa"/>
            </w:tcMar>
            <w:vAlign w:val="center"/>
          </w:tcPr>
          <w:p>
            <w:pPr>
              <w:spacing w:line="440" w:lineRule="exact"/>
              <w:rPr>
                <w:rFonts w:hint="eastAsia" w:ascii="宋体" w:hAnsi="宋体" w:eastAsia="宋体" w:cs="宋体"/>
                <w:color w:val="auto"/>
                <w:sz w:val="21"/>
                <w:szCs w:val="21"/>
              </w:rPr>
            </w:pPr>
            <w:r>
              <w:rPr>
                <w:rFonts w:hint="eastAsia" w:ascii="宋体" w:hAnsi="宋体" w:eastAsia="宋体" w:cs="宋体"/>
                <w:color w:val="auto"/>
                <w:kern w:val="0"/>
                <w:sz w:val="21"/>
                <w:szCs w:val="21"/>
              </w:rPr>
              <w:t>开户银行：</w:t>
            </w:r>
          </w:p>
        </w:tc>
      </w:tr>
      <w:tr>
        <w:tblPrEx>
          <w:tblLayout w:type="fixed"/>
          <w:tblCellMar>
            <w:top w:w="0" w:type="dxa"/>
            <w:left w:w="0" w:type="dxa"/>
            <w:bottom w:w="0" w:type="dxa"/>
            <w:right w:w="0" w:type="dxa"/>
          </w:tblCellMar>
        </w:tblPrEx>
        <w:trPr>
          <w:trHeight w:val="708" w:hRule="atLeast"/>
        </w:trPr>
        <w:tc>
          <w:tcPr>
            <w:tcW w:w="4475" w:type="dxa"/>
            <w:tcBorders>
              <w:top w:val="nil"/>
              <w:left w:val="nil"/>
              <w:bottom w:val="nil"/>
              <w:right w:val="nil"/>
            </w:tcBorders>
            <w:tcMar>
              <w:top w:w="15" w:type="dxa"/>
              <w:left w:w="15" w:type="dxa"/>
              <w:right w:w="15" w:type="dxa"/>
            </w:tcMar>
            <w:vAlign w:val="center"/>
          </w:tcPr>
          <w:p>
            <w:pPr>
              <w:widowControl/>
              <w:spacing w:line="440" w:lineRule="exac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账号：</w:t>
            </w:r>
          </w:p>
        </w:tc>
        <w:tc>
          <w:tcPr>
            <w:tcW w:w="4651" w:type="dxa"/>
            <w:tcBorders>
              <w:top w:val="nil"/>
              <w:left w:val="nil"/>
              <w:bottom w:val="nil"/>
              <w:right w:val="nil"/>
            </w:tcBorders>
            <w:tcMar>
              <w:top w:w="15" w:type="dxa"/>
              <w:left w:w="15" w:type="dxa"/>
              <w:right w:w="15" w:type="dxa"/>
            </w:tcMar>
            <w:vAlign w:val="center"/>
          </w:tcPr>
          <w:p>
            <w:pPr>
              <w:spacing w:line="440" w:lineRule="exact"/>
              <w:rPr>
                <w:rFonts w:hint="eastAsia" w:ascii="宋体" w:hAnsi="宋体" w:eastAsia="宋体" w:cs="宋体"/>
                <w:color w:val="auto"/>
                <w:sz w:val="21"/>
                <w:szCs w:val="21"/>
              </w:rPr>
            </w:pPr>
            <w:r>
              <w:rPr>
                <w:rFonts w:hint="eastAsia" w:ascii="宋体" w:hAnsi="宋体" w:eastAsia="宋体" w:cs="宋体"/>
                <w:color w:val="auto"/>
                <w:kern w:val="0"/>
                <w:sz w:val="21"/>
                <w:szCs w:val="21"/>
              </w:rPr>
              <w:t>账号：</w:t>
            </w:r>
          </w:p>
        </w:tc>
      </w:tr>
      <w:tr>
        <w:tblPrEx>
          <w:tblLayout w:type="fixed"/>
          <w:tblCellMar>
            <w:top w:w="0" w:type="dxa"/>
            <w:left w:w="0" w:type="dxa"/>
            <w:bottom w:w="0" w:type="dxa"/>
            <w:right w:w="0" w:type="dxa"/>
          </w:tblCellMar>
        </w:tblPrEx>
        <w:trPr>
          <w:trHeight w:val="708" w:hRule="atLeast"/>
        </w:trPr>
        <w:tc>
          <w:tcPr>
            <w:tcW w:w="4475" w:type="dxa"/>
            <w:tcBorders>
              <w:top w:val="nil"/>
              <w:left w:val="nil"/>
              <w:bottom w:val="nil"/>
              <w:right w:val="nil"/>
            </w:tcBorders>
            <w:tcMar>
              <w:top w:w="15" w:type="dxa"/>
              <w:left w:w="15" w:type="dxa"/>
              <w:right w:w="15" w:type="dxa"/>
            </w:tcMar>
            <w:vAlign w:val="center"/>
          </w:tcPr>
          <w:p>
            <w:pPr>
              <w:widowControl/>
              <w:spacing w:line="440" w:lineRule="exact"/>
              <w:textAlignment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税号：</w:t>
            </w:r>
          </w:p>
        </w:tc>
        <w:tc>
          <w:tcPr>
            <w:tcW w:w="4651" w:type="dxa"/>
            <w:tcBorders>
              <w:top w:val="nil"/>
              <w:left w:val="nil"/>
              <w:bottom w:val="nil"/>
              <w:right w:val="nil"/>
            </w:tcBorders>
            <w:tcMar>
              <w:top w:w="15" w:type="dxa"/>
              <w:left w:w="15" w:type="dxa"/>
              <w:right w:w="15" w:type="dxa"/>
            </w:tcMar>
            <w:vAlign w:val="center"/>
          </w:tcPr>
          <w:p>
            <w:pPr>
              <w:spacing w:line="440" w:lineRule="exac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税号：</w:t>
            </w:r>
          </w:p>
        </w:tc>
      </w:tr>
    </w:tbl>
    <w:p>
      <w:pPr>
        <w:spacing w:line="460" w:lineRule="exact"/>
        <w:ind w:left="-357" w:firstLine="422" w:firstLineChars="200"/>
        <w:rPr>
          <w:rFonts w:ascii="宋体" w:hAnsi="宋体" w:cs="宋体"/>
          <w:color w:val="auto"/>
        </w:rPr>
      </w:pPr>
      <w:r>
        <w:rPr>
          <w:rFonts w:hint="eastAsia" w:ascii="宋体" w:hAnsi="宋体" w:cs="宋体"/>
          <w:b/>
          <w:bCs/>
          <w:color w:val="auto"/>
        </w:rPr>
        <w:t xml:space="preserve">                              </w:t>
      </w:r>
      <w:r>
        <w:rPr>
          <w:rFonts w:ascii="宋体" w:hAnsi="宋体" w:cs="宋体"/>
          <w:b/>
          <w:bCs/>
          <w:color w:val="auto"/>
        </w:rPr>
        <w:t xml:space="preserve">    </w:t>
      </w:r>
      <w:r>
        <w:rPr>
          <w:rFonts w:hint="eastAsia" w:ascii="宋体" w:hAnsi="宋体" w:cs="宋体"/>
          <w:b/>
          <w:bCs/>
          <w:color w:val="auto"/>
        </w:rPr>
        <w:t xml:space="preserve">    </w:t>
      </w:r>
    </w:p>
    <w:p>
      <w:pPr>
        <w:spacing w:before="120" w:beforeLines="50" w:after="120" w:afterLines="50" w:line="460" w:lineRule="exact"/>
        <w:ind w:left="-357" w:firstLine="422" w:firstLineChars="200"/>
        <w:rPr>
          <w:rFonts w:ascii="宋体" w:hAnsi="宋体" w:cs="宋体"/>
          <w:b/>
          <w:bCs/>
          <w:color w:val="auto"/>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Calibri Light">
    <w:panose1 w:val="020F0302020204030204"/>
    <w:charset w:val="00"/>
    <w:family w:val="modern"/>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decorative"/>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汉仪细等线繁">
    <w:altName w:val="宋体"/>
    <w:panose1 w:val="02010600000101010101"/>
    <w:charset w:val="86"/>
    <w:family w:val="auto"/>
    <w:pitch w:val="default"/>
    <w:sig w:usb0="00000000" w:usb1="00000000" w:usb2="00000002" w:usb3="00000000" w:csb0="00040000" w:csb1="00000000"/>
  </w:font>
  <w:font w:name="方正仿宋_GB2312">
    <w:altName w:val="仿宋"/>
    <w:panose1 w:val="02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 w:name="仿宋_GB2312">
    <w:panose1 w:val="02010609030101010101"/>
    <w:charset w:val="86"/>
    <w:family w:val="decorative"/>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0"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微软雅黑">
    <w:panose1 w:val="020B0503020204020204"/>
    <w:charset w:val="86"/>
    <w:family w:val="roman"/>
    <w:pitch w:val="default"/>
    <w:sig w:usb0="80000287" w:usb1="2ACF3C50" w:usb2="00000016" w:usb3="00000000" w:csb0="0004001F" w:csb1="00000000"/>
  </w:font>
  <w:font w:name="_x000B__x000C_">
    <w:altName w:val="Times New Roman"/>
    <w:panose1 w:val="00000000000000000000"/>
    <w:charset w:val="00"/>
    <w:family w:val="swiss"/>
    <w:pitch w:val="default"/>
    <w:sig w:usb0="00000000" w:usb1="00000000" w:usb2="00000000" w:usb3="00000000" w:csb0="00040001" w:csb1="00000000"/>
  </w:font>
  <w:font w:name="_x000b_x000c_">
    <w:altName w:val="Times New Roman"/>
    <w:panose1 w:val="00000000000000000000"/>
    <w:charset w:val="00"/>
    <w:family w:val="swiss"/>
    <w:pitch w:val="default"/>
    <w:sig w:usb0="00000000" w:usb1="00000000" w:usb2="00000000" w:usb3="00000000" w:csb0="00040001" w:csb1="00000000"/>
  </w:font>
  <w:font w:name="微软雅黑">
    <w:panose1 w:val="020B0503020204020204"/>
    <w:charset w:val="86"/>
    <w:family w:val="modern"/>
    <w:pitch w:val="default"/>
    <w:sig w:usb0="80000287" w:usb1="2ACF3C50" w:usb2="00000016" w:usb3="00000000" w:csb0="0004001F" w:csb1="00000000"/>
  </w:font>
  <w:font w:name="_x000B__x000C_">
    <w:altName w:val="Times New Roman"/>
    <w:panose1 w:val="00000000000000000000"/>
    <w:charset w:val="00"/>
    <w:family w:val="decorative"/>
    <w:pitch w:val="default"/>
    <w:sig w:usb0="00000000" w:usb1="00000000" w:usb2="00000000" w:usb3="00000000" w:csb0="00040001" w:csb1="00000000"/>
  </w:font>
  <w:font w:name="_x000b_x000c_">
    <w:altName w:val="Times New Roman"/>
    <w:panose1 w:val="00000000000000000000"/>
    <w:charset w:val="00"/>
    <w:family w:val="decorative"/>
    <w:pitch w:val="default"/>
    <w:sig w:usb0="00000000" w:usb1="00000000" w:usb2="00000000"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 w:name="_x000b_x000c_">
    <w:altName w:val="Times New Roman"/>
    <w:panose1 w:val="00000000000000000000"/>
    <w:charset w:val="00"/>
    <w:family w:val="roman"/>
    <w:pitch w:val="default"/>
    <w:sig w:usb0="00000000" w:usb1="00000000" w:usb2="00000000" w:usb3="00000000" w:csb0="00040001" w:csb1="00000000"/>
  </w:font>
  <w:font w:name="_x000B__x000C_">
    <w:altName w:val="Times New Roman"/>
    <w:panose1 w:val="00000000000000000000"/>
    <w:charset w:val="00"/>
    <w:family w:val="modern"/>
    <w:pitch w:val="default"/>
    <w:sig w:usb0="00000000" w:usb1="00000000" w:usb2="00000000" w:usb3="00000000" w:csb0="00040001" w:csb1="00000000"/>
  </w:font>
  <w:font w:name="_x000b_x000c_">
    <w:altName w:val="Times New Roman"/>
    <w:panose1 w:val="00000000000000000000"/>
    <w:charset w:val="00"/>
    <w:family w:val="modern"/>
    <w:pitch w:val="default"/>
    <w:sig w:usb0="00000000" w:usb1="00000000" w:usb2="00000000" w:usb3="00000000" w:csb0="00040001" w:csb1="00000000"/>
  </w:font>
  <w:font w:name="幼圆">
    <w:altName w:val="宋体"/>
    <w:panose1 w:val="02010509060101010101"/>
    <w:charset w:val="86"/>
    <w:family w:val="auto"/>
    <w:pitch w:val="default"/>
    <w:sig w:usb0="00000000" w:usb1="00000000" w:usb2="00000000" w:usb3="00000000" w:csb0="00040000" w:csb1="00000000"/>
  </w:font>
  <w:font w:name="幼圆">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modern"/>
    <w:pitch w:val="default"/>
    <w:sig w:usb0="00000000" w:usb1="00000000" w:usb2="0000003F" w:usb3="00000000" w:csb0="603F01FF" w:csb1="FFFF0000"/>
  </w:font>
  <w:font w:name="Arial Unicode MS">
    <w:altName w:val="宋体"/>
    <w:panose1 w:val="020B0604020202020204"/>
    <w:charset w:val="86"/>
    <w:family w:val="swiss"/>
    <w:pitch w:val="default"/>
    <w:sig w:usb0="00000000" w:usb1="00000000" w:usb2="0000003F" w:usb3="00000000" w:csb0="603F01FF" w:csb1="FFFF0000"/>
  </w:font>
  <w:font w:name="Arial Unicode MS">
    <w:altName w:val="宋体"/>
    <w:panose1 w:val="020B0604020202020204"/>
    <w:charset w:val="86"/>
    <w:family w:val="decorative"/>
    <w:pitch w:val="default"/>
    <w:sig w:usb0="00000000" w:usb1="00000000" w:usb2="0000003F" w:usb3="00000000" w:csb0="603F01FF" w:csb1="FFFF0000"/>
  </w:font>
  <w:font w:name="Arial">
    <w:panose1 w:val="020B0604020202020204"/>
    <w:charset w:val="00"/>
    <w:family w:val="modern"/>
    <w:pitch w:val="default"/>
    <w:sig w:usb0="E0002EFF" w:usb1="C000785B" w:usb2="00000009" w:usb3="00000000" w:csb0="400001FF" w:csb1="FFFF0000"/>
  </w:font>
  <w:font w:name="Courier New">
    <w:panose1 w:val="02070309020205020404"/>
    <w:charset w:val="00"/>
    <w:family w:val="roman"/>
    <w:pitch w:val="default"/>
    <w:sig w:usb0="E0002EFF" w:usb1="C0007843" w:usb2="00000009" w:usb3="00000000" w:csb0="400001FF" w:csb1="FFFF0000"/>
  </w:font>
  <w:font w:name="Verdana">
    <w:panose1 w:val="020B0604030504040204"/>
    <w:charset w:val="00"/>
    <w:family w:val="modern"/>
    <w:pitch w:val="default"/>
    <w:sig w:usb0="A00006FF" w:usb1="4000205B" w:usb2="0000001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decorative"/>
    <w:pitch w:val="default"/>
    <w:sig w:usb0="E0002EFF" w:usb1="C000785B" w:usb2="00000009" w:usb3="00000000" w:csb0="400001FF" w:csb1="FFFF0000"/>
  </w:font>
  <w:font w:name="Courier New">
    <w:panose1 w:val="02070309020205020404"/>
    <w:charset w:val="00"/>
    <w:family w:val="swiss"/>
    <w:pitch w:val="default"/>
    <w:sig w:usb0="E0002EFF" w:usb1="C0007843" w:usb2="00000009" w:usb3="00000000" w:csb0="400001FF" w:csb1="FFFF0000"/>
  </w:font>
  <w:font w:name="Verdana">
    <w:panose1 w:val="020B0604030504040204"/>
    <w:charset w:val="00"/>
    <w:family w:val="decorative"/>
    <w:pitch w:val="default"/>
    <w:sig w:usb0="A00006FF" w:usb1="4000205B" w:usb2="00000010" w:usb3="00000000" w:csb0="2000019F" w:csb1="00000000"/>
  </w:font>
  <w:font w:name="Arial">
    <w:panose1 w:val="020B0604020202020204"/>
    <w:charset w:val="00"/>
    <w:family w:val="roman"/>
    <w:pitch w:val="default"/>
    <w:sig w:usb0="E0002EFF" w:usb1="C000785B"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Verdana">
    <w:panose1 w:val="020B0604030504040204"/>
    <w:charset w:val="00"/>
    <w:family w:val="roman"/>
    <w:pitch w:val="default"/>
    <w:sig w:usb0="A00006FF" w:usb1="4000205B" w:usb2="00000010" w:usb3="00000000" w:csb0="2000019F" w:csb1="00000000"/>
  </w:font>
  <w:font w:name="ˎ̥">
    <w:altName w:val="Times New Roman"/>
    <w:panose1 w:val="00000000000000000000"/>
    <w:charset w:val="00"/>
    <w:family w:val="decorative"/>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ˎ̥">
    <w:altName w:val="Times New Roman"/>
    <w:panose1 w:val="00000000000000000000"/>
    <w:charset w:val="00"/>
    <w:family w:val="swiss"/>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jc w:val="center"/>
    </w:pPr>
    <w:r>
      <mc:AlternateContent>
        <mc:Choice Requires="wps">
          <w:drawing>
            <wp:anchor distT="0" distB="0" distL="114300" distR="114300" simplePos="0" relativeHeight="251665408" behindDoc="0" locked="0" layoutInCell="1" allowOverlap="1">
              <wp:simplePos x="0" y="0"/>
              <wp:positionH relativeFrom="column">
                <wp:posOffset>-90170</wp:posOffset>
              </wp:positionH>
              <wp:positionV relativeFrom="paragraph">
                <wp:posOffset>2540</wp:posOffset>
              </wp:positionV>
              <wp:extent cx="5424170" cy="13970"/>
              <wp:effectExtent l="0" t="0" r="0" b="0"/>
              <wp:wrapNone/>
              <wp:docPr id="4" name="直接连接符 48"/>
              <wp:cNvGraphicFramePr/>
              <a:graphic xmlns:a="http://schemas.openxmlformats.org/drawingml/2006/main">
                <a:graphicData uri="http://schemas.microsoft.com/office/word/2010/wordprocessingShape">
                  <wps:wsp>
                    <wps:cNvCnPr/>
                    <wps:spPr>
                      <a:xfrm>
                        <a:off x="0" y="0"/>
                        <a:ext cx="5424170" cy="13970"/>
                      </a:xfrm>
                      <a:prstGeom prst="line">
                        <a:avLst/>
                      </a:prstGeom>
                      <a:ln w="76200">
                        <a:noFill/>
                      </a:ln>
                    </wps:spPr>
                    <wps:bodyPr/>
                  </wps:wsp>
                </a:graphicData>
              </a:graphic>
            </wp:anchor>
          </w:drawing>
        </mc:Choice>
        <mc:Fallback>
          <w:pict>
            <v:line id="直接连接符 48" o:spid="_x0000_s1026" o:spt="20" style="position:absolute;left:0pt;margin-left:-7.1pt;margin-top:0.2pt;height:1.1pt;width:427.1pt;z-index:251665408;mso-width-relative:page;mso-height-relative:page;" filled="f" stroked="f" coordsize="21600,21600" o:gfxdata="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">
              <v:fill on="f" focussize="0,0"/>
              <v:stroke on="f" weight="6pt"/>
              <v:imagedata o:title=""/>
              <o:lock v:ext="edit" aspectratio="f"/>
            </v:line>
          </w:pict>
        </mc:Fallback>
      </mc:AlternateContent>
    </w:r>
  </w:p>
  <w:p>
    <w:pPr>
      <w:pStyle w:val="2"/>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spacing w:line="300" w:lineRule="exact"/>
      <w:rPr>
        <w:sz w:val="21"/>
        <w:szCs w:val="21"/>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A6B9D"/>
    <w:rsid w:val="2A0A6B9D"/>
    <w:rsid w:val="4AC0226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qFormat/>
    <w:uiPriority w:val="0"/>
    <w:pPr>
      <w:spacing w:before="240" w:after="60" w:line="312" w:lineRule="auto"/>
      <w:jc w:val="center"/>
      <w:outlineLvl w:val="1"/>
    </w:pPr>
    <w:rPr>
      <w:rFonts w:ascii="Calibri Light" w:hAnsi="Calibri Light" w:cs="Times New Roman"/>
      <w:b/>
      <w:bCs/>
      <w:kern w:val="28"/>
      <w:sz w:val="32"/>
      <w:szCs w:val="32"/>
    </w:rPr>
  </w:style>
  <w:style w:type="character" w:customStyle="1" w:styleId="7">
    <w:name w:val="font1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2025-10-20T02:27:00Z</dcterms:created>
  <dc:creator>吴文照</dc:creator>
  <cp:lastModifiedBy>吴文照</cp:lastModifiedBy>
  <dcterms:modified xsi:type="dcterms:W3CDTF">2025-10-23T03:06:04Z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